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cstheme="minorBidi"/>
          <w:color w:val="auto"/>
          <w:lang w:val="en-GB"/>
        </w:rPr>
        <w:id w:val="-241565254"/>
        <w:docPartObj>
          <w:docPartGallery w:val="Cover Pages"/>
          <w:docPartUnique/>
        </w:docPartObj>
      </w:sdtPr>
      <w:sdtEndPr>
        <w:rPr>
          <w:color w:val="4472C4" w:themeColor="accent1"/>
        </w:rPr>
      </w:sdtEndPr>
      <w:sdtContent>
        <w:p w14:paraId="2FBAA05E" w14:textId="00E07AC0" w:rsidR="006B135E" w:rsidRDefault="006B135E" w:rsidP="001D2009">
          <w:pPr>
            <w:pStyle w:val="NoSpacing"/>
          </w:pPr>
        </w:p>
        <w:p w14:paraId="25A70F2A" w14:textId="7B0A76C5" w:rsidR="006B135E" w:rsidRDefault="006B135E">
          <w:r>
            <w:rPr>
              <w:noProof/>
              <w:color w:val="4472C4" w:themeColor="accent1"/>
              <w:sz w:val="36"/>
              <w:szCs w:val="36"/>
              <w:lang w:val="en-US"/>
            </w:rPr>
            <mc:AlternateContent>
              <mc:Choice Requires="wpg">
                <w:drawing>
                  <wp:anchor distT="0" distB="0" distL="114300" distR="114300" simplePos="0" relativeHeight="251660288" behindDoc="1" locked="0" layoutInCell="1" allowOverlap="1" wp14:anchorId="7C2DC14F" wp14:editId="677B4833">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C58B045" id="Grou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p>
        <w:p w14:paraId="7195977A" w14:textId="0A3894C3" w:rsidR="00CB4D67" w:rsidRDefault="00B106D8">
          <w:pPr>
            <w:keepNext w:val="0"/>
            <w:keepLines w:val="0"/>
            <w:spacing w:before="0" w:after="160" w:line="259" w:lineRule="auto"/>
            <w:jc w:val="left"/>
            <w:rPr>
              <w:color w:val="4472C4" w:themeColor="accent1"/>
            </w:rPr>
          </w:pPr>
          <w:r>
            <w:rPr>
              <w:noProof/>
              <w:lang w:val="en-US"/>
            </w:rPr>
            <mc:AlternateContent>
              <mc:Choice Requires="wps">
                <w:drawing>
                  <wp:anchor distT="0" distB="0" distL="114300" distR="114300" simplePos="0" relativeHeight="251665408" behindDoc="0" locked="0" layoutInCell="1" allowOverlap="1" wp14:anchorId="77400D0A" wp14:editId="4EB54507">
                    <wp:simplePos x="0" y="0"/>
                    <wp:positionH relativeFrom="page">
                      <wp:posOffset>1213875</wp:posOffset>
                    </wp:positionH>
                    <wp:positionV relativeFrom="margin">
                      <wp:posOffset>5927187</wp:posOffset>
                    </wp:positionV>
                    <wp:extent cx="5943600" cy="716964"/>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943600" cy="7169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6470E5" w14:textId="77777777" w:rsidR="004D4F02" w:rsidRPr="00274786" w:rsidRDefault="004D4F02" w:rsidP="00274786">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77400D0A" id="_x0000_t202" coordsize="21600,21600" o:spt="202" path="m,l,21600r21600,l21600,xe">
                    <v:stroke joinstyle="miter"/>
                    <v:path gradientshapeok="t" o:connecttype="rect"/>
                  </v:shapetype>
                  <v:shape id="Text Box 12" o:spid="_x0000_s1026" type="#_x0000_t202" style="position:absolute;margin-left:95.6pt;margin-top:466.7pt;width:468pt;height:56.45pt;z-index:251665408;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" filled="f" stroked="f" strokeweight=".5pt">
                    <v:textbox>
                      <w:txbxContent>
                        <w:p w14:paraId="706470E5" w14:textId="77777777" w:rsidR="004D4F02" w:rsidRPr="00274786" w:rsidRDefault="004D4F02" w:rsidP="00274786">
                          <w:pPr>
                            <w:rPr>
                              <w:lang w:val="en-US"/>
                            </w:rPr>
                          </w:pPr>
                        </w:p>
                      </w:txbxContent>
                    </v:textbox>
                    <w10:wrap anchorx="page" anchory="margin"/>
                  </v:shape>
                </w:pict>
              </mc:Fallback>
            </mc:AlternateContent>
          </w:r>
          <w:r w:rsidR="00E25474">
            <w:rPr>
              <w:noProof/>
              <w:lang w:val="en-US"/>
            </w:rPr>
            <w:drawing>
              <wp:inline distT="0" distB="0" distL="0" distR="0" wp14:anchorId="22C25546" wp14:editId="144E1E6C">
                <wp:extent cx="5270500" cy="93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0500" cy="939800"/>
                        </a:xfrm>
                        <a:prstGeom prst="rect">
                          <a:avLst/>
                        </a:prstGeom>
                      </pic:spPr>
                    </pic:pic>
                  </a:graphicData>
                </a:graphic>
              </wp:inline>
            </w:drawing>
          </w:r>
        </w:p>
        <w:p w14:paraId="4B6A1316" w14:textId="77777777" w:rsidR="00CB4D67" w:rsidRDefault="00CB4D67">
          <w:pPr>
            <w:keepNext w:val="0"/>
            <w:keepLines w:val="0"/>
            <w:spacing w:before="0" w:after="160" w:line="259" w:lineRule="auto"/>
            <w:jc w:val="left"/>
            <w:rPr>
              <w:color w:val="4472C4" w:themeColor="accent1"/>
            </w:rPr>
          </w:pPr>
        </w:p>
        <w:p w14:paraId="50CB066B" w14:textId="77777777" w:rsidR="00CB4D67" w:rsidRDefault="00CB4D67">
          <w:pPr>
            <w:keepNext w:val="0"/>
            <w:keepLines w:val="0"/>
            <w:spacing w:before="0" w:after="160" w:line="259" w:lineRule="auto"/>
            <w:jc w:val="left"/>
            <w:rPr>
              <w:color w:val="4472C4" w:themeColor="accent1"/>
            </w:rPr>
          </w:pPr>
        </w:p>
        <w:p w14:paraId="09EACE0E" w14:textId="77777777" w:rsidR="00CB4D67" w:rsidRDefault="00CB4D67">
          <w:pPr>
            <w:keepNext w:val="0"/>
            <w:keepLines w:val="0"/>
            <w:spacing w:before="0" w:after="160" w:line="259" w:lineRule="auto"/>
            <w:jc w:val="left"/>
            <w:rPr>
              <w:color w:val="4472C4" w:themeColor="accent1"/>
            </w:rPr>
          </w:pPr>
        </w:p>
        <w:p w14:paraId="57BBFE5D" w14:textId="77777777" w:rsidR="00CB4D67" w:rsidRPr="00CB4D67" w:rsidRDefault="00CB4D67" w:rsidP="00CB4D67">
          <w:pPr>
            <w:keepNext w:val="0"/>
            <w:keepLines w:val="0"/>
            <w:spacing w:before="0" w:after="160" w:line="259" w:lineRule="auto"/>
            <w:jc w:val="center"/>
            <w:rPr>
              <w:rFonts w:ascii="Arial" w:hAnsi="Arial" w:cs="Arial"/>
              <w:b/>
              <w:color w:val="4472C4" w:themeColor="accent1"/>
              <w:sz w:val="32"/>
            </w:rPr>
          </w:pPr>
          <w:r w:rsidRPr="00CB4D67">
            <w:rPr>
              <w:rFonts w:ascii="Arial" w:hAnsi="Arial" w:cs="Arial"/>
              <w:b/>
              <w:color w:val="4472C4" w:themeColor="accent1"/>
              <w:sz w:val="32"/>
            </w:rPr>
            <w:t>Quality Assurance Plan</w:t>
          </w:r>
        </w:p>
        <w:p w14:paraId="3D28C111" w14:textId="05BEB2A5" w:rsidR="006B135E" w:rsidRDefault="00CB4D67" w:rsidP="00CB4D67">
          <w:pPr>
            <w:keepNext w:val="0"/>
            <w:keepLines w:val="0"/>
            <w:spacing w:before="0" w:after="160" w:line="259" w:lineRule="auto"/>
            <w:jc w:val="center"/>
            <w:rPr>
              <w:color w:val="4472C4" w:themeColor="accent1"/>
            </w:rPr>
          </w:pPr>
          <w:r w:rsidRPr="00CB4D67">
            <w:rPr>
              <w:rFonts w:ascii="Arial" w:hAnsi="Arial" w:cs="Arial"/>
              <w:b/>
              <w:color w:val="4472C4" w:themeColor="accent1"/>
              <w:sz w:val="32"/>
            </w:rPr>
            <w:t>Deliverable 5.1</w:t>
          </w:r>
          <w:r w:rsidR="006B135E">
            <w:rPr>
              <w:color w:val="4472C4" w:themeColor="accent1"/>
            </w:rPr>
            <w:br w:type="page"/>
          </w:r>
        </w:p>
      </w:sdtContent>
    </w:sdt>
    <w:p w14:paraId="41FD87F5" w14:textId="1574F3BF" w:rsidR="00A0356E" w:rsidRDefault="00A0356E" w:rsidP="00A356D9"/>
    <w:p w14:paraId="0AC4B070" w14:textId="64B66994" w:rsidR="00A356D9" w:rsidRDefault="003650A1" w:rsidP="00240AEA">
      <w:pPr>
        <w:pStyle w:val="IntenseQuote"/>
        <w:rPr>
          <w:lang w:val="en-US"/>
        </w:rPr>
      </w:pPr>
      <w:r w:rsidRPr="00D162A5">
        <w:rPr>
          <w:lang w:val="en-US"/>
        </w:rPr>
        <w:t>Versioning and Contribution History</w:t>
      </w:r>
      <w:r>
        <w:rPr>
          <w:lang w:val="en-US"/>
        </w:rPr>
        <w:t xml:space="preserve"> </w:t>
      </w:r>
    </w:p>
    <w:tbl>
      <w:tblPr>
        <w:tblStyle w:val="GridTable4-Accent5"/>
        <w:tblW w:w="5000" w:type="pct"/>
        <w:tblLook w:val="06A0" w:firstRow="1" w:lastRow="0" w:firstColumn="1" w:lastColumn="0" w:noHBand="1" w:noVBand="1"/>
      </w:tblPr>
      <w:tblGrid>
        <w:gridCol w:w="2074"/>
        <w:gridCol w:w="2074"/>
        <w:gridCol w:w="2074"/>
        <w:gridCol w:w="2074"/>
      </w:tblGrid>
      <w:tr w:rsidR="001D2009" w:rsidRPr="001D2009" w14:paraId="5DA87171" w14:textId="77777777" w:rsidTr="008A3B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6D593E7" w14:textId="77777777" w:rsidR="009D591C" w:rsidRPr="001D2009" w:rsidRDefault="009D591C" w:rsidP="001D2009">
            <w:pPr>
              <w:pStyle w:val="NoSpacing"/>
            </w:pPr>
            <w:r w:rsidRPr="001D2009">
              <w:t>Version</w:t>
            </w:r>
          </w:p>
        </w:tc>
        <w:tc>
          <w:tcPr>
            <w:tcW w:w="1250" w:type="pct"/>
          </w:tcPr>
          <w:p w14:paraId="1A97BFBD" w14:textId="77777777" w:rsidR="009D591C" w:rsidRPr="001D2009" w:rsidRDefault="009D591C" w:rsidP="001D2009">
            <w:pPr>
              <w:pStyle w:val="NoSpacing"/>
              <w:cnfStyle w:val="100000000000" w:firstRow="1" w:lastRow="0" w:firstColumn="0" w:lastColumn="0" w:oddVBand="0" w:evenVBand="0" w:oddHBand="0" w:evenHBand="0" w:firstRowFirstColumn="0" w:firstRowLastColumn="0" w:lastRowFirstColumn="0" w:lastRowLastColumn="0"/>
            </w:pPr>
            <w:r w:rsidRPr="001D2009">
              <w:t>Date</w:t>
            </w:r>
          </w:p>
        </w:tc>
        <w:tc>
          <w:tcPr>
            <w:tcW w:w="1250" w:type="pct"/>
          </w:tcPr>
          <w:p w14:paraId="4AA37FB0" w14:textId="77777777" w:rsidR="009D591C" w:rsidRPr="001D2009" w:rsidRDefault="009D591C" w:rsidP="001D2009">
            <w:pPr>
              <w:pStyle w:val="NoSpacing"/>
              <w:cnfStyle w:val="100000000000" w:firstRow="1" w:lastRow="0" w:firstColumn="0" w:lastColumn="0" w:oddVBand="0" w:evenVBand="0" w:oddHBand="0" w:evenHBand="0" w:firstRowFirstColumn="0" w:firstRowLastColumn="0" w:lastRowFirstColumn="0" w:lastRowLastColumn="0"/>
            </w:pPr>
            <w:r w:rsidRPr="001D2009">
              <w:t>Revision description</w:t>
            </w:r>
          </w:p>
        </w:tc>
        <w:tc>
          <w:tcPr>
            <w:tcW w:w="1250" w:type="pct"/>
          </w:tcPr>
          <w:p w14:paraId="7D666E75" w14:textId="77777777" w:rsidR="009D591C" w:rsidRPr="001D2009" w:rsidRDefault="009D591C" w:rsidP="001D2009">
            <w:pPr>
              <w:pStyle w:val="NoSpacing"/>
              <w:cnfStyle w:val="100000000000" w:firstRow="1" w:lastRow="0" w:firstColumn="0" w:lastColumn="0" w:oddVBand="0" w:evenVBand="0" w:oddHBand="0" w:evenHBand="0" w:firstRowFirstColumn="0" w:firstRowLastColumn="0" w:lastRowFirstColumn="0" w:lastRowLastColumn="0"/>
            </w:pPr>
            <w:r w:rsidRPr="001D2009">
              <w:t>Partner responsible</w:t>
            </w:r>
          </w:p>
        </w:tc>
      </w:tr>
      <w:tr w:rsidR="001D2009" w:rsidRPr="001D2009" w14:paraId="61F99ADE" w14:textId="77777777" w:rsidTr="008A3B00">
        <w:tc>
          <w:tcPr>
            <w:cnfStyle w:val="001000000000" w:firstRow="0" w:lastRow="0" w:firstColumn="1" w:lastColumn="0" w:oddVBand="0" w:evenVBand="0" w:oddHBand="0" w:evenHBand="0" w:firstRowFirstColumn="0" w:firstRowLastColumn="0" w:lastRowFirstColumn="0" w:lastRowLastColumn="0"/>
            <w:tcW w:w="1250" w:type="pct"/>
          </w:tcPr>
          <w:p w14:paraId="2214EE78" w14:textId="77777777" w:rsidR="009D591C" w:rsidRPr="001D2009" w:rsidRDefault="009D591C" w:rsidP="004D0DAC">
            <w:pPr>
              <w:rPr>
                <w:rFonts w:cstheme="minorHAnsi"/>
                <w:b w:val="0"/>
                <w:color w:val="000000" w:themeColor="text1"/>
              </w:rPr>
            </w:pPr>
            <w:r w:rsidRPr="001D2009">
              <w:rPr>
                <w:rFonts w:cstheme="minorHAnsi"/>
                <w:b w:val="0"/>
                <w:color w:val="000000" w:themeColor="text1"/>
              </w:rPr>
              <w:t>v.01</w:t>
            </w:r>
          </w:p>
        </w:tc>
        <w:tc>
          <w:tcPr>
            <w:tcW w:w="1250" w:type="pct"/>
          </w:tcPr>
          <w:p w14:paraId="180D3315" w14:textId="6CE38CE8" w:rsidR="009D591C" w:rsidRPr="001D2009" w:rsidRDefault="006F7876" w:rsidP="001D2009">
            <w:pPr>
              <w:pStyle w:val="NoSpacing"/>
              <w:cnfStyle w:val="000000000000" w:firstRow="0" w:lastRow="0" w:firstColumn="0" w:lastColumn="0" w:oddVBand="0" w:evenVBand="0" w:oddHBand="0" w:evenHBand="0" w:firstRowFirstColumn="0" w:firstRowLastColumn="0" w:lastRowFirstColumn="0" w:lastRowLastColumn="0"/>
            </w:pPr>
            <w:r w:rsidRPr="001D2009">
              <w:t>30</w:t>
            </w:r>
            <w:r w:rsidR="00720EC9" w:rsidRPr="001D2009">
              <w:t>/0</w:t>
            </w:r>
            <w:r w:rsidR="00E04DBE" w:rsidRPr="001D2009">
              <w:t>4</w:t>
            </w:r>
            <w:r w:rsidR="00720EC9" w:rsidRPr="001D2009">
              <w:t>/2020</w:t>
            </w:r>
          </w:p>
        </w:tc>
        <w:tc>
          <w:tcPr>
            <w:tcW w:w="1250" w:type="pct"/>
          </w:tcPr>
          <w:p w14:paraId="4D6D7D07" w14:textId="5CA38275" w:rsidR="009D591C" w:rsidRPr="001D2009" w:rsidRDefault="009D591C" w:rsidP="001D2009">
            <w:pPr>
              <w:pStyle w:val="NoSpacing"/>
              <w:cnfStyle w:val="000000000000" w:firstRow="0" w:lastRow="0" w:firstColumn="0" w:lastColumn="0" w:oddVBand="0" w:evenVBand="0" w:oddHBand="0" w:evenHBand="0" w:firstRowFirstColumn="0" w:firstRowLastColumn="0" w:lastRowFirstColumn="0" w:lastRowLastColumn="0"/>
            </w:pPr>
            <w:r w:rsidRPr="001D2009">
              <w:t xml:space="preserve">Document </w:t>
            </w:r>
            <w:r w:rsidR="006F7876" w:rsidRPr="001D2009">
              <w:t>Preparation</w:t>
            </w:r>
          </w:p>
        </w:tc>
        <w:tc>
          <w:tcPr>
            <w:tcW w:w="1250" w:type="pct"/>
          </w:tcPr>
          <w:p w14:paraId="7C624B8F" w14:textId="1D27A5A1" w:rsidR="009D591C" w:rsidRPr="001D2009" w:rsidRDefault="00BE6D4D" w:rsidP="001D2009">
            <w:pPr>
              <w:pStyle w:val="NoSpacing"/>
              <w:cnfStyle w:val="000000000000" w:firstRow="0" w:lastRow="0" w:firstColumn="0" w:lastColumn="0" w:oddVBand="0" w:evenVBand="0" w:oddHBand="0" w:evenHBand="0" w:firstRowFirstColumn="0" w:firstRowLastColumn="0" w:lastRowFirstColumn="0" w:lastRowLastColumn="0"/>
            </w:pPr>
            <w:r w:rsidRPr="001D2009">
              <w:t>UCY</w:t>
            </w:r>
            <w:r w:rsidR="001A1766" w:rsidRPr="001D2009">
              <w:t>, Stella Hadjistassou, Niκolas Flourentzou</w:t>
            </w:r>
          </w:p>
        </w:tc>
      </w:tr>
      <w:tr w:rsidR="001D2009" w:rsidRPr="001D2009" w14:paraId="0957D82F" w14:textId="77777777" w:rsidTr="008A3B00">
        <w:tc>
          <w:tcPr>
            <w:cnfStyle w:val="001000000000" w:firstRow="0" w:lastRow="0" w:firstColumn="1" w:lastColumn="0" w:oddVBand="0" w:evenVBand="0" w:oddHBand="0" w:evenHBand="0" w:firstRowFirstColumn="0" w:firstRowLastColumn="0" w:lastRowFirstColumn="0" w:lastRowLastColumn="0"/>
            <w:tcW w:w="1250" w:type="pct"/>
          </w:tcPr>
          <w:p w14:paraId="3FB72278" w14:textId="5DC82F16" w:rsidR="009D591C" w:rsidRPr="001D2009" w:rsidRDefault="001A1766" w:rsidP="001A1766">
            <w:pPr>
              <w:rPr>
                <w:rFonts w:cstheme="minorHAnsi"/>
                <w:b w:val="0"/>
                <w:color w:val="000000" w:themeColor="text1"/>
              </w:rPr>
            </w:pPr>
            <w:r w:rsidRPr="001D2009">
              <w:rPr>
                <w:rFonts w:cstheme="minorHAnsi"/>
                <w:b w:val="0"/>
                <w:color w:val="000000" w:themeColor="text1"/>
              </w:rPr>
              <w:t>V.02</w:t>
            </w:r>
          </w:p>
        </w:tc>
        <w:tc>
          <w:tcPr>
            <w:tcW w:w="1250" w:type="pct"/>
          </w:tcPr>
          <w:p w14:paraId="6FB23E0B" w14:textId="11033BEE" w:rsidR="009D591C" w:rsidRPr="001D2009" w:rsidRDefault="004D0DAC" w:rsidP="001D2009">
            <w:pPr>
              <w:pStyle w:val="NoSpacing"/>
              <w:cnfStyle w:val="000000000000" w:firstRow="0" w:lastRow="0" w:firstColumn="0" w:lastColumn="0" w:oddVBand="0" w:evenVBand="0" w:oddHBand="0" w:evenHBand="0" w:firstRowFirstColumn="0" w:firstRowLastColumn="0" w:lastRowFirstColumn="0" w:lastRowLastColumn="0"/>
            </w:pPr>
            <w:r w:rsidRPr="001D2009">
              <w:t>02/05/2020</w:t>
            </w:r>
          </w:p>
        </w:tc>
        <w:tc>
          <w:tcPr>
            <w:tcW w:w="1250" w:type="pct"/>
          </w:tcPr>
          <w:p w14:paraId="24030DC8" w14:textId="5D5C0E6C" w:rsidR="009D591C" w:rsidRPr="001D2009" w:rsidRDefault="0095068E" w:rsidP="001D2009">
            <w:pPr>
              <w:pStyle w:val="NoSpacing"/>
              <w:cnfStyle w:val="000000000000" w:firstRow="0" w:lastRow="0" w:firstColumn="0" w:lastColumn="0" w:oddVBand="0" w:evenVBand="0" w:oddHBand="0" w:evenHBand="0" w:firstRowFirstColumn="0" w:firstRowLastColumn="0" w:lastRowFirstColumn="0" w:lastRowLastColumn="0"/>
            </w:pPr>
            <w:r w:rsidRPr="001D2009">
              <w:t>Draft</w:t>
            </w:r>
          </w:p>
        </w:tc>
        <w:tc>
          <w:tcPr>
            <w:tcW w:w="1250" w:type="pct"/>
          </w:tcPr>
          <w:p w14:paraId="243466C8" w14:textId="78958BF8" w:rsidR="009D591C" w:rsidRPr="001D2009" w:rsidRDefault="001A1766" w:rsidP="001D2009">
            <w:pPr>
              <w:pStyle w:val="NoSpacing"/>
              <w:cnfStyle w:val="000000000000" w:firstRow="0" w:lastRow="0" w:firstColumn="0" w:lastColumn="0" w:oddVBand="0" w:evenVBand="0" w:oddHBand="0" w:evenHBand="0" w:firstRowFirstColumn="0" w:firstRowLastColumn="0" w:lastRowFirstColumn="0" w:lastRowLastColumn="0"/>
            </w:pPr>
            <w:r w:rsidRPr="001D2009">
              <w:t>RTU, Anastasija Žiravecka</w:t>
            </w:r>
          </w:p>
        </w:tc>
      </w:tr>
      <w:tr w:rsidR="001D2009" w:rsidRPr="001D2009" w14:paraId="7D8F0BF6" w14:textId="77777777" w:rsidTr="008A3B00">
        <w:tc>
          <w:tcPr>
            <w:cnfStyle w:val="001000000000" w:firstRow="0" w:lastRow="0" w:firstColumn="1" w:lastColumn="0" w:oddVBand="0" w:evenVBand="0" w:oddHBand="0" w:evenHBand="0" w:firstRowFirstColumn="0" w:firstRowLastColumn="0" w:lastRowFirstColumn="0" w:lastRowLastColumn="0"/>
            <w:tcW w:w="1250" w:type="pct"/>
          </w:tcPr>
          <w:p w14:paraId="0A0D282B" w14:textId="024DAC4F" w:rsidR="009D591C" w:rsidRPr="001D2009" w:rsidRDefault="001A1766" w:rsidP="001A1766">
            <w:pPr>
              <w:rPr>
                <w:rFonts w:cstheme="minorHAnsi"/>
                <w:b w:val="0"/>
                <w:color w:val="000000" w:themeColor="text1"/>
              </w:rPr>
            </w:pPr>
            <w:r w:rsidRPr="001D2009">
              <w:rPr>
                <w:rFonts w:cstheme="minorHAnsi"/>
                <w:b w:val="0"/>
                <w:color w:val="000000" w:themeColor="text1"/>
              </w:rPr>
              <w:t>V.03</w:t>
            </w:r>
          </w:p>
        </w:tc>
        <w:tc>
          <w:tcPr>
            <w:tcW w:w="1250" w:type="pct"/>
          </w:tcPr>
          <w:p w14:paraId="35CAA9BA" w14:textId="52CD5F32" w:rsidR="009D591C" w:rsidRPr="001D2009" w:rsidRDefault="004D0DAC" w:rsidP="001D2009">
            <w:pPr>
              <w:pStyle w:val="NoSpacing"/>
              <w:cnfStyle w:val="000000000000" w:firstRow="0" w:lastRow="0" w:firstColumn="0" w:lastColumn="0" w:oddVBand="0" w:evenVBand="0" w:oddHBand="0" w:evenHBand="0" w:firstRowFirstColumn="0" w:firstRowLastColumn="0" w:lastRowFirstColumn="0" w:lastRowLastColumn="0"/>
            </w:pPr>
            <w:r w:rsidRPr="001D2009">
              <w:t>14/05/2020</w:t>
            </w:r>
          </w:p>
        </w:tc>
        <w:tc>
          <w:tcPr>
            <w:tcW w:w="1250" w:type="pct"/>
          </w:tcPr>
          <w:p w14:paraId="3ADE0F93" w14:textId="07364300" w:rsidR="009D591C" w:rsidRPr="001D2009" w:rsidRDefault="0095068E" w:rsidP="001D2009">
            <w:pPr>
              <w:pStyle w:val="NoSpacing"/>
              <w:cnfStyle w:val="000000000000" w:firstRow="0" w:lastRow="0" w:firstColumn="0" w:lastColumn="0" w:oddVBand="0" w:evenVBand="0" w:oddHBand="0" w:evenHBand="0" w:firstRowFirstColumn="0" w:firstRowLastColumn="0" w:lastRowFirstColumn="0" w:lastRowLastColumn="0"/>
            </w:pPr>
            <w:r w:rsidRPr="001D2009">
              <w:t>Draft</w:t>
            </w:r>
          </w:p>
        </w:tc>
        <w:tc>
          <w:tcPr>
            <w:tcW w:w="1250" w:type="pct"/>
          </w:tcPr>
          <w:p w14:paraId="74084D6C" w14:textId="0F510C67" w:rsidR="009D591C" w:rsidRPr="001D2009" w:rsidRDefault="001A1766" w:rsidP="001D2009">
            <w:pPr>
              <w:pStyle w:val="NoSpacing"/>
              <w:cnfStyle w:val="000000000000" w:firstRow="0" w:lastRow="0" w:firstColumn="0" w:lastColumn="0" w:oddVBand="0" w:evenVBand="0" w:oddHBand="0" w:evenHBand="0" w:firstRowFirstColumn="0" w:firstRowLastColumn="0" w:lastRowFirstColumn="0" w:lastRowLastColumn="0"/>
            </w:pPr>
            <w:r w:rsidRPr="001D2009">
              <w:t>RTU, Anatolijs Zabašta</w:t>
            </w:r>
          </w:p>
        </w:tc>
      </w:tr>
      <w:tr w:rsidR="001D2009" w:rsidRPr="001D2009" w14:paraId="291EE5B5" w14:textId="77777777" w:rsidTr="008A3B00">
        <w:tc>
          <w:tcPr>
            <w:cnfStyle w:val="001000000000" w:firstRow="0" w:lastRow="0" w:firstColumn="1" w:lastColumn="0" w:oddVBand="0" w:evenVBand="0" w:oddHBand="0" w:evenHBand="0" w:firstRowFirstColumn="0" w:firstRowLastColumn="0" w:lastRowFirstColumn="0" w:lastRowLastColumn="0"/>
            <w:tcW w:w="1250" w:type="pct"/>
          </w:tcPr>
          <w:p w14:paraId="73CAD393" w14:textId="5AC718AD" w:rsidR="009D591C" w:rsidRPr="00DB089F" w:rsidRDefault="00504CD9" w:rsidP="001D2009">
            <w:pPr>
              <w:pStyle w:val="NoSpacing"/>
            </w:pPr>
            <w:r w:rsidRPr="00DB089F">
              <w:t>v.04</w:t>
            </w:r>
          </w:p>
        </w:tc>
        <w:tc>
          <w:tcPr>
            <w:tcW w:w="1250" w:type="pct"/>
          </w:tcPr>
          <w:p w14:paraId="4723AE4E" w14:textId="1332011D" w:rsidR="009D591C" w:rsidRPr="00DB089F" w:rsidRDefault="00907DDC" w:rsidP="001D2009">
            <w:pPr>
              <w:pStyle w:val="NoSpacing"/>
              <w:cnfStyle w:val="000000000000" w:firstRow="0" w:lastRow="0" w:firstColumn="0" w:lastColumn="0" w:oddVBand="0" w:evenVBand="0" w:oddHBand="0" w:evenHBand="0" w:firstRowFirstColumn="0" w:firstRowLastColumn="0" w:lastRowFirstColumn="0" w:lastRowLastColumn="0"/>
            </w:pPr>
            <w:r w:rsidRPr="00DB089F">
              <w:t>19/0</w:t>
            </w:r>
            <w:r w:rsidRPr="00DB089F">
              <w:rPr>
                <w:lang w:val="ru-RU"/>
              </w:rPr>
              <w:t>5</w:t>
            </w:r>
            <w:r w:rsidR="00504CD9" w:rsidRPr="00DB089F">
              <w:t>/2020</w:t>
            </w:r>
          </w:p>
        </w:tc>
        <w:tc>
          <w:tcPr>
            <w:tcW w:w="1250" w:type="pct"/>
          </w:tcPr>
          <w:p w14:paraId="3EE2C293" w14:textId="67066653" w:rsidR="009D591C" w:rsidRPr="00DB089F" w:rsidRDefault="0095068E" w:rsidP="001D2009">
            <w:pPr>
              <w:pStyle w:val="NoSpacing"/>
              <w:cnfStyle w:val="000000000000" w:firstRow="0" w:lastRow="0" w:firstColumn="0" w:lastColumn="0" w:oddVBand="0" w:evenVBand="0" w:oddHBand="0" w:evenHBand="0" w:firstRowFirstColumn="0" w:firstRowLastColumn="0" w:lastRowFirstColumn="0" w:lastRowLastColumn="0"/>
            </w:pPr>
            <w:r w:rsidRPr="00DB089F">
              <w:t>Final version</w:t>
            </w:r>
          </w:p>
        </w:tc>
        <w:tc>
          <w:tcPr>
            <w:tcW w:w="1250" w:type="pct"/>
          </w:tcPr>
          <w:p w14:paraId="1C4F4BE2" w14:textId="5A84E8EB" w:rsidR="009D591C" w:rsidRPr="00DB089F" w:rsidRDefault="00504CD9" w:rsidP="001D2009">
            <w:pPr>
              <w:pStyle w:val="NoSpacing"/>
              <w:cnfStyle w:val="000000000000" w:firstRow="0" w:lastRow="0" w:firstColumn="0" w:lastColumn="0" w:oddVBand="0" w:evenVBand="0" w:oddHBand="0" w:evenHBand="0" w:firstRowFirstColumn="0" w:firstRowLastColumn="0" w:lastRowFirstColumn="0" w:lastRowLastColumn="0"/>
            </w:pPr>
            <w:r w:rsidRPr="00DB089F">
              <w:t>UCY, Stella Hadjistassou, Niκolas Flourentzou</w:t>
            </w:r>
          </w:p>
        </w:tc>
      </w:tr>
      <w:tr w:rsidR="001D2009" w:rsidRPr="001D2009" w14:paraId="294D71A3" w14:textId="77777777" w:rsidTr="008A3B00">
        <w:tc>
          <w:tcPr>
            <w:cnfStyle w:val="001000000000" w:firstRow="0" w:lastRow="0" w:firstColumn="1" w:lastColumn="0" w:oddVBand="0" w:evenVBand="0" w:oddHBand="0" w:evenHBand="0" w:firstRowFirstColumn="0" w:firstRowLastColumn="0" w:lastRowFirstColumn="0" w:lastRowLastColumn="0"/>
            <w:tcW w:w="1250" w:type="pct"/>
          </w:tcPr>
          <w:p w14:paraId="215F2AF8" w14:textId="1AA003A3" w:rsidR="001D2009" w:rsidRPr="00DB089F" w:rsidRDefault="001D2009" w:rsidP="001D2009">
            <w:pPr>
              <w:pStyle w:val="NoSpacing"/>
            </w:pPr>
            <w:r w:rsidRPr="00DB089F">
              <w:t>v.1</w:t>
            </w:r>
          </w:p>
        </w:tc>
        <w:tc>
          <w:tcPr>
            <w:tcW w:w="1250" w:type="pct"/>
          </w:tcPr>
          <w:p w14:paraId="5B003A3E" w14:textId="07B83C6A" w:rsidR="001D2009" w:rsidRPr="00DB089F" w:rsidRDefault="001D2009" w:rsidP="001D2009">
            <w:pPr>
              <w:pStyle w:val="NoSpacing"/>
              <w:cnfStyle w:val="000000000000" w:firstRow="0" w:lastRow="0" w:firstColumn="0" w:lastColumn="0" w:oddVBand="0" w:evenVBand="0" w:oddHBand="0" w:evenHBand="0" w:firstRowFirstColumn="0" w:firstRowLastColumn="0" w:lastRowFirstColumn="0" w:lastRowLastColumn="0"/>
            </w:pPr>
            <w:r w:rsidRPr="00DB089F">
              <w:t>09.10.2020.</w:t>
            </w:r>
          </w:p>
        </w:tc>
        <w:tc>
          <w:tcPr>
            <w:tcW w:w="1250" w:type="pct"/>
          </w:tcPr>
          <w:p w14:paraId="32C747AC" w14:textId="41F26AD3" w:rsidR="001D2009" w:rsidRPr="00DB089F" w:rsidRDefault="001D2009" w:rsidP="001D2009">
            <w:pPr>
              <w:pStyle w:val="NoSpacing"/>
              <w:cnfStyle w:val="000000000000" w:firstRow="0" w:lastRow="0" w:firstColumn="0" w:lastColumn="0" w:oddVBand="0" w:evenVBand="0" w:oddHBand="0" w:evenHBand="0" w:firstRowFirstColumn="0" w:firstRowLastColumn="0" w:lastRowFirstColumn="0" w:lastRowLastColumn="0"/>
            </w:pPr>
            <w:r w:rsidRPr="00DB089F">
              <w:t>Adjustments</w:t>
            </w:r>
          </w:p>
        </w:tc>
        <w:tc>
          <w:tcPr>
            <w:tcW w:w="1250" w:type="pct"/>
          </w:tcPr>
          <w:p w14:paraId="22156196" w14:textId="083562C9" w:rsidR="001D2009" w:rsidRPr="00DB089F" w:rsidRDefault="001D2009" w:rsidP="001D2009">
            <w:pPr>
              <w:pStyle w:val="NoSpacing"/>
              <w:cnfStyle w:val="000000000000" w:firstRow="0" w:lastRow="0" w:firstColumn="0" w:lastColumn="0" w:oddVBand="0" w:evenVBand="0" w:oddHBand="0" w:evenHBand="0" w:firstRowFirstColumn="0" w:firstRowLastColumn="0" w:lastRowFirstColumn="0" w:lastRowLastColumn="0"/>
            </w:pPr>
            <w:r w:rsidRPr="00DB089F">
              <w:t>RTU, Anatolijs Zabašta</w:t>
            </w:r>
          </w:p>
        </w:tc>
      </w:tr>
      <w:tr w:rsidR="001D2009" w:rsidRPr="001D2009" w14:paraId="0023D350" w14:textId="77777777" w:rsidTr="008A3B00">
        <w:tc>
          <w:tcPr>
            <w:cnfStyle w:val="001000000000" w:firstRow="0" w:lastRow="0" w:firstColumn="1" w:lastColumn="0" w:oddVBand="0" w:evenVBand="0" w:oddHBand="0" w:evenHBand="0" w:firstRowFirstColumn="0" w:firstRowLastColumn="0" w:lastRowFirstColumn="0" w:lastRowLastColumn="0"/>
            <w:tcW w:w="1250" w:type="pct"/>
          </w:tcPr>
          <w:p w14:paraId="4132A5C5" w14:textId="07D7AEE1" w:rsidR="001D2009" w:rsidRPr="00DB089F" w:rsidRDefault="001D2009" w:rsidP="001D2009">
            <w:pPr>
              <w:pStyle w:val="NoSpacing"/>
            </w:pPr>
            <w:r w:rsidRPr="00DB089F">
              <w:t>v.1.1</w:t>
            </w:r>
          </w:p>
        </w:tc>
        <w:tc>
          <w:tcPr>
            <w:tcW w:w="1250" w:type="pct"/>
          </w:tcPr>
          <w:p w14:paraId="4F0E3AD3" w14:textId="53B40638" w:rsidR="001D2009" w:rsidRPr="00DB089F" w:rsidRDefault="001D2009" w:rsidP="001D2009">
            <w:pPr>
              <w:pStyle w:val="NoSpacing"/>
              <w:cnfStyle w:val="000000000000" w:firstRow="0" w:lastRow="0" w:firstColumn="0" w:lastColumn="0" w:oddVBand="0" w:evenVBand="0" w:oddHBand="0" w:evenHBand="0" w:firstRowFirstColumn="0" w:firstRowLastColumn="0" w:lastRowFirstColumn="0" w:lastRowLastColumn="0"/>
            </w:pPr>
            <w:r w:rsidRPr="00DB089F">
              <w:t>14.10.2020.</w:t>
            </w:r>
          </w:p>
        </w:tc>
        <w:tc>
          <w:tcPr>
            <w:tcW w:w="1250" w:type="pct"/>
          </w:tcPr>
          <w:p w14:paraId="6FF39CB2" w14:textId="780419DB" w:rsidR="001D2009" w:rsidRPr="00DB089F" w:rsidRDefault="001D2009" w:rsidP="001D2009">
            <w:pPr>
              <w:pStyle w:val="NoSpacing"/>
              <w:cnfStyle w:val="000000000000" w:firstRow="0" w:lastRow="0" w:firstColumn="0" w:lastColumn="0" w:oddVBand="0" w:evenVBand="0" w:oddHBand="0" w:evenHBand="0" w:firstRowFirstColumn="0" w:firstRowLastColumn="0" w:lastRowFirstColumn="0" w:lastRowLastColumn="0"/>
            </w:pPr>
            <w:r w:rsidRPr="00DB089F">
              <w:t>Adjustments</w:t>
            </w:r>
          </w:p>
        </w:tc>
        <w:tc>
          <w:tcPr>
            <w:tcW w:w="1250" w:type="pct"/>
          </w:tcPr>
          <w:p w14:paraId="6FCF5604" w14:textId="174E4EC0" w:rsidR="001D2009" w:rsidRPr="00DB089F" w:rsidRDefault="001D2009" w:rsidP="001D2009">
            <w:pPr>
              <w:pStyle w:val="NoSpacing"/>
              <w:cnfStyle w:val="000000000000" w:firstRow="0" w:lastRow="0" w:firstColumn="0" w:lastColumn="0" w:oddVBand="0" w:evenVBand="0" w:oddHBand="0" w:evenHBand="0" w:firstRowFirstColumn="0" w:firstRowLastColumn="0" w:lastRowFirstColumn="0" w:lastRowLastColumn="0"/>
            </w:pPr>
            <w:r w:rsidRPr="00DB089F">
              <w:t>UCY, Stella Hadjistassou, Niκolas Flourentzou</w:t>
            </w:r>
          </w:p>
        </w:tc>
      </w:tr>
    </w:tbl>
    <w:p w14:paraId="5B6A20E0" w14:textId="43DFF7F7" w:rsidR="001F2511" w:rsidRPr="00F60D13" w:rsidRDefault="001F2511" w:rsidP="003650A1">
      <w:pPr>
        <w:rPr>
          <w:lang w:val="fr-FR"/>
        </w:rPr>
      </w:pPr>
    </w:p>
    <w:p w14:paraId="6DFA8BDD" w14:textId="3FD4873C" w:rsidR="00D23B7E" w:rsidRPr="00F60D13" w:rsidRDefault="00D23B7E" w:rsidP="003650A1">
      <w:pPr>
        <w:rPr>
          <w:lang w:val="fr-FR"/>
        </w:rPr>
      </w:pPr>
    </w:p>
    <w:p w14:paraId="53DC4CB9" w14:textId="77777777" w:rsidR="00D23B7E" w:rsidRPr="00F60D13" w:rsidRDefault="00D23B7E" w:rsidP="00D23B7E">
      <w:pPr>
        <w:rPr>
          <w:lang w:val="fr-FR"/>
        </w:rPr>
      </w:pPr>
    </w:p>
    <w:sdt>
      <w:sdtPr>
        <w:rPr>
          <w:rFonts w:asciiTheme="minorHAnsi" w:eastAsiaTheme="minorHAnsi" w:hAnsiTheme="minorHAnsi" w:cstheme="minorBidi"/>
          <w:color w:val="auto"/>
          <w:sz w:val="22"/>
          <w:szCs w:val="22"/>
          <w:lang w:val="en-GB"/>
        </w:rPr>
        <w:id w:val="-336770007"/>
        <w:docPartObj>
          <w:docPartGallery w:val="Table of Contents"/>
          <w:docPartUnique/>
        </w:docPartObj>
      </w:sdtPr>
      <w:sdtEndPr/>
      <w:sdtContent>
        <w:p w14:paraId="717CCD39" w14:textId="556191F1" w:rsidR="008A236E" w:rsidRPr="00937A6F" w:rsidRDefault="00937A6F" w:rsidP="00CB3466">
          <w:pPr>
            <w:pStyle w:val="TOCHeading"/>
            <w:rPr>
              <w:b/>
            </w:rPr>
          </w:pPr>
          <w:r w:rsidRPr="00937A6F">
            <w:rPr>
              <w:b/>
            </w:rPr>
            <w:t>Table of C</w:t>
          </w:r>
          <w:r w:rsidR="008A236E" w:rsidRPr="00937A6F">
            <w:rPr>
              <w:b/>
            </w:rPr>
            <w:t>ontent</w:t>
          </w:r>
        </w:p>
        <w:p w14:paraId="46360B83" w14:textId="0AC9C14B" w:rsidR="00CB1929" w:rsidRDefault="008A236E">
          <w:pPr>
            <w:pStyle w:val="TOC1"/>
            <w:tabs>
              <w:tab w:val="right" w:leader="dot" w:pos="8296"/>
            </w:tabs>
            <w:rPr>
              <w:rFonts w:eastAsiaTheme="minorEastAsia"/>
              <w:noProof/>
              <w:lang w:val="en-US"/>
            </w:rPr>
          </w:pPr>
          <w:r>
            <w:fldChar w:fldCharType="begin"/>
          </w:r>
          <w:r>
            <w:instrText xml:space="preserve"> TOC \o "1-3" \h \z \u </w:instrText>
          </w:r>
          <w:r>
            <w:fldChar w:fldCharType="separate"/>
          </w:r>
          <w:hyperlink r:id="rId12" w:anchor="_Toc53738072" w:history="1">
            <w:r w:rsidR="00CB1929" w:rsidRPr="006B5C6D">
              <w:rPr>
                <w:rStyle w:val="Hyperlink"/>
                <w:noProof/>
              </w:rPr>
              <w:t>The CybPhys Project</w:t>
            </w:r>
            <w:r w:rsidR="00CB1929">
              <w:rPr>
                <w:noProof/>
                <w:webHidden/>
              </w:rPr>
              <w:tab/>
            </w:r>
            <w:r w:rsidR="00CB1929">
              <w:rPr>
                <w:noProof/>
                <w:webHidden/>
              </w:rPr>
              <w:fldChar w:fldCharType="begin"/>
            </w:r>
            <w:r w:rsidR="00CB1929">
              <w:rPr>
                <w:noProof/>
                <w:webHidden/>
              </w:rPr>
              <w:instrText xml:space="preserve"> PAGEREF _Toc53738072 \h </w:instrText>
            </w:r>
            <w:r w:rsidR="00CB1929">
              <w:rPr>
                <w:noProof/>
                <w:webHidden/>
              </w:rPr>
            </w:r>
            <w:r w:rsidR="00CB1929">
              <w:rPr>
                <w:noProof/>
                <w:webHidden/>
              </w:rPr>
              <w:fldChar w:fldCharType="separate"/>
            </w:r>
            <w:r w:rsidR="00CB1929">
              <w:rPr>
                <w:noProof/>
                <w:webHidden/>
              </w:rPr>
              <w:t>3</w:t>
            </w:r>
            <w:r w:rsidR="00CB1929">
              <w:rPr>
                <w:noProof/>
                <w:webHidden/>
              </w:rPr>
              <w:fldChar w:fldCharType="end"/>
            </w:r>
          </w:hyperlink>
        </w:p>
        <w:p w14:paraId="2264764F" w14:textId="278273E9" w:rsidR="00CB1929" w:rsidRDefault="00C35C6D">
          <w:pPr>
            <w:pStyle w:val="TOC1"/>
            <w:tabs>
              <w:tab w:val="right" w:leader="dot" w:pos="8296"/>
            </w:tabs>
            <w:rPr>
              <w:rFonts w:eastAsiaTheme="minorEastAsia"/>
              <w:noProof/>
              <w:lang w:val="en-US"/>
            </w:rPr>
          </w:pPr>
          <w:hyperlink w:anchor="_Toc53738073" w:history="1">
            <w:r w:rsidR="00CB1929" w:rsidRPr="006B5C6D">
              <w:rPr>
                <w:rStyle w:val="Hyperlink"/>
                <w:noProof/>
              </w:rPr>
              <w:t>Executive Summary</w:t>
            </w:r>
            <w:r w:rsidR="00CB1929">
              <w:rPr>
                <w:noProof/>
                <w:webHidden/>
              </w:rPr>
              <w:tab/>
            </w:r>
            <w:r w:rsidR="00CB1929">
              <w:rPr>
                <w:noProof/>
                <w:webHidden/>
              </w:rPr>
              <w:fldChar w:fldCharType="begin"/>
            </w:r>
            <w:r w:rsidR="00CB1929">
              <w:rPr>
                <w:noProof/>
                <w:webHidden/>
              </w:rPr>
              <w:instrText xml:space="preserve"> PAGEREF _Toc53738073 \h </w:instrText>
            </w:r>
            <w:r w:rsidR="00CB1929">
              <w:rPr>
                <w:noProof/>
                <w:webHidden/>
              </w:rPr>
            </w:r>
            <w:r w:rsidR="00CB1929">
              <w:rPr>
                <w:noProof/>
                <w:webHidden/>
              </w:rPr>
              <w:fldChar w:fldCharType="separate"/>
            </w:r>
            <w:r w:rsidR="00CB1929">
              <w:rPr>
                <w:noProof/>
                <w:webHidden/>
              </w:rPr>
              <w:t>5</w:t>
            </w:r>
            <w:r w:rsidR="00CB1929">
              <w:rPr>
                <w:noProof/>
                <w:webHidden/>
              </w:rPr>
              <w:fldChar w:fldCharType="end"/>
            </w:r>
          </w:hyperlink>
        </w:p>
        <w:p w14:paraId="031B86C0" w14:textId="02D7B4B8" w:rsidR="00CB1929" w:rsidRDefault="00C35C6D">
          <w:pPr>
            <w:pStyle w:val="TOC1"/>
            <w:tabs>
              <w:tab w:val="left" w:pos="440"/>
              <w:tab w:val="right" w:leader="dot" w:pos="8296"/>
            </w:tabs>
            <w:rPr>
              <w:rFonts w:eastAsiaTheme="minorEastAsia"/>
              <w:noProof/>
              <w:lang w:val="en-US"/>
            </w:rPr>
          </w:pPr>
          <w:hyperlink w:anchor="_Toc53738074" w:history="1">
            <w:r w:rsidR="00CB1929" w:rsidRPr="006B5C6D">
              <w:rPr>
                <w:rStyle w:val="Hyperlink"/>
                <w:noProof/>
              </w:rPr>
              <w:t>1</w:t>
            </w:r>
            <w:r w:rsidR="00CB1929">
              <w:rPr>
                <w:rFonts w:eastAsiaTheme="minorEastAsia"/>
                <w:noProof/>
                <w:lang w:val="en-US"/>
              </w:rPr>
              <w:tab/>
            </w:r>
            <w:r w:rsidR="00CB1929" w:rsidRPr="006B5C6D">
              <w:rPr>
                <w:rStyle w:val="Hyperlink"/>
                <w:noProof/>
              </w:rPr>
              <w:t>Introduction</w:t>
            </w:r>
            <w:r w:rsidR="00CB1929">
              <w:rPr>
                <w:noProof/>
                <w:webHidden/>
              </w:rPr>
              <w:tab/>
            </w:r>
            <w:r w:rsidR="00CB1929">
              <w:rPr>
                <w:noProof/>
                <w:webHidden/>
              </w:rPr>
              <w:fldChar w:fldCharType="begin"/>
            </w:r>
            <w:r w:rsidR="00CB1929">
              <w:rPr>
                <w:noProof/>
                <w:webHidden/>
              </w:rPr>
              <w:instrText xml:space="preserve"> PAGEREF _Toc53738074 \h </w:instrText>
            </w:r>
            <w:r w:rsidR="00CB1929">
              <w:rPr>
                <w:noProof/>
                <w:webHidden/>
              </w:rPr>
            </w:r>
            <w:r w:rsidR="00CB1929">
              <w:rPr>
                <w:noProof/>
                <w:webHidden/>
              </w:rPr>
              <w:fldChar w:fldCharType="separate"/>
            </w:r>
            <w:r w:rsidR="00CB1929">
              <w:rPr>
                <w:noProof/>
                <w:webHidden/>
              </w:rPr>
              <w:t>6</w:t>
            </w:r>
            <w:r w:rsidR="00CB1929">
              <w:rPr>
                <w:noProof/>
                <w:webHidden/>
              </w:rPr>
              <w:fldChar w:fldCharType="end"/>
            </w:r>
          </w:hyperlink>
        </w:p>
        <w:p w14:paraId="520D2341" w14:textId="40D4E4E7" w:rsidR="00CB1929" w:rsidRDefault="00C35C6D">
          <w:pPr>
            <w:pStyle w:val="TOC1"/>
            <w:tabs>
              <w:tab w:val="left" w:pos="440"/>
              <w:tab w:val="right" w:leader="dot" w:pos="8296"/>
            </w:tabs>
            <w:rPr>
              <w:rFonts w:eastAsiaTheme="minorEastAsia"/>
              <w:noProof/>
              <w:lang w:val="en-US"/>
            </w:rPr>
          </w:pPr>
          <w:hyperlink w:anchor="_Toc53738075" w:history="1">
            <w:r w:rsidR="00CB1929" w:rsidRPr="006B5C6D">
              <w:rPr>
                <w:rStyle w:val="Hyperlink"/>
                <w:noProof/>
              </w:rPr>
              <w:t>2</w:t>
            </w:r>
            <w:r w:rsidR="00CB1929">
              <w:rPr>
                <w:rFonts w:eastAsiaTheme="minorEastAsia"/>
                <w:noProof/>
                <w:lang w:val="en-US"/>
              </w:rPr>
              <w:tab/>
            </w:r>
            <w:r w:rsidR="00CB1929" w:rsidRPr="006B5C6D">
              <w:rPr>
                <w:rStyle w:val="Hyperlink"/>
                <w:noProof/>
              </w:rPr>
              <w:t>Assumptions and risks</w:t>
            </w:r>
            <w:r w:rsidR="00CB1929">
              <w:rPr>
                <w:noProof/>
                <w:webHidden/>
              </w:rPr>
              <w:tab/>
            </w:r>
            <w:r w:rsidR="00CB1929">
              <w:rPr>
                <w:noProof/>
                <w:webHidden/>
              </w:rPr>
              <w:fldChar w:fldCharType="begin"/>
            </w:r>
            <w:r w:rsidR="00CB1929">
              <w:rPr>
                <w:noProof/>
                <w:webHidden/>
              </w:rPr>
              <w:instrText xml:space="preserve"> PAGEREF _Toc53738075 \h </w:instrText>
            </w:r>
            <w:r w:rsidR="00CB1929">
              <w:rPr>
                <w:noProof/>
                <w:webHidden/>
              </w:rPr>
            </w:r>
            <w:r w:rsidR="00CB1929">
              <w:rPr>
                <w:noProof/>
                <w:webHidden/>
              </w:rPr>
              <w:fldChar w:fldCharType="separate"/>
            </w:r>
            <w:r w:rsidR="00CB1929">
              <w:rPr>
                <w:noProof/>
                <w:webHidden/>
              </w:rPr>
              <w:t>7</w:t>
            </w:r>
            <w:r w:rsidR="00CB1929">
              <w:rPr>
                <w:noProof/>
                <w:webHidden/>
              </w:rPr>
              <w:fldChar w:fldCharType="end"/>
            </w:r>
          </w:hyperlink>
        </w:p>
        <w:p w14:paraId="5D0E5499" w14:textId="3FE98F52" w:rsidR="00CB1929" w:rsidRDefault="00C35C6D">
          <w:pPr>
            <w:pStyle w:val="TOC1"/>
            <w:tabs>
              <w:tab w:val="left" w:pos="440"/>
              <w:tab w:val="right" w:leader="dot" w:pos="8296"/>
            </w:tabs>
            <w:rPr>
              <w:rFonts w:eastAsiaTheme="minorEastAsia"/>
              <w:noProof/>
              <w:lang w:val="en-US"/>
            </w:rPr>
          </w:pPr>
          <w:hyperlink w:anchor="_Toc53738076" w:history="1">
            <w:r w:rsidR="00CB1929" w:rsidRPr="006B5C6D">
              <w:rPr>
                <w:rStyle w:val="Hyperlink"/>
                <w:noProof/>
              </w:rPr>
              <w:t>3</w:t>
            </w:r>
            <w:r w:rsidR="00CB1929">
              <w:rPr>
                <w:rFonts w:eastAsiaTheme="minorEastAsia"/>
                <w:noProof/>
                <w:lang w:val="en-US"/>
              </w:rPr>
              <w:tab/>
            </w:r>
            <w:r w:rsidR="00CB1929" w:rsidRPr="006B5C6D">
              <w:rPr>
                <w:rStyle w:val="Hyperlink"/>
                <w:noProof/>
              </w:rPr>
              <w:t>Approach and methodology</w:t>
            </w:r>
            <w:r w:rsidR="00CB1929">
              <w:rPr>
                <w:noProof/>
                <w:webHidden/>
              </w:rPr>
              <w:tab/>
            </w:r>
            <w:r w:rsidR="00CB1929">
              <w:rPr>
                <w:noProof/>
                <w:webHidden/>
              </w:rPr>
              <w:fldChar w:fldCharType="begin"/>
            </w:r>
            <w:r w:rsidR="00CB1929">
              <w:rPr>
                <w:noProof/>
                <w:webHidden/>
              </w:rPr>
              <w:instrText xml:space="preserve"> PAGEREF _Toc53738076 \h </w:instrText>
            </w:r>
            <w:r w:rsidR="00CB1929">
              <w:rPr>
                <w:noProof/>
                <w:webHidden/>
              </w:rPr>
            </w:r>
            <w:r w:rsidR="00CB1929">
              <w:rPr>
                <w:noProof/>
                <w:webHidden/>
              </w:rPr>
              <w:fldChar w:fldCharType="separate"/>
            </w:r>
            <w:r w:rsidR="00CB1929">
              <w:rPr>
                <w:noProof/>
                <w:webHidden/>
              </w:rPr>
              <w:t>10</w:t>
            </w:r>
            <w:r w:rsidR="00CB1929">
              <w:rPr>
                <w:noProof/>
                <w:webHidden/>
              </w:rPr>
              <w:fldChar w:fldCharType="end"/>
            </w:r>
          </w:hyperlink>
        </w:p>
        <w:p w14:paraId="09D05637" w14:textId="2BEBD926" w:rsidR="00CB1929" w:rsidRDefault="00C35C6D">
          <w:pPr>
            <w:pStyle w:val="TOC2"/>
            <w:tabs>
              <w:tab w:val="left" w:pos="880"/>
              <w:tab w:val="right" w:leader="dot" w:pos="8296"/>
            </w:tabs>
            <w:rPr>
              <w:rFonts w:eastAsiaTheme="minorEastAsia"/>
              <w:noProof/>
              <w:lang w:val="en-US"/>
            </w:rPr>
          </w:pPr>
          <w:hyperlink w:anchor="_Toc53738077" w:history="1">
            <w:r w:rsidR="00CB1929" w:rsidRPr="006B5C6D">
              <w:rPr>
                <w:rStyle w:val="Hyperlink"/>
                <w:noProof/>
              </w:rPr>
              <w:t>3.1</w:t>
            </w:r>
            <w:r w:rsidR="00CB1929">
              <w:rPr>
                <w:rFonts w:eastAsiaTheme="minorEastAsia"/>
                <w:noProof/>
                <w:lang w:val="en-US"/>
              </w:rPr>
              <w:tab/>
            </w:r>
            <w:r w:rsidR="00CB1929" w:rsidRPr="006B5C6D">
              <w:rPr>
                <w:rStyle w:val="Hyperlink"/>
                <w:noProof/>
              </w:rPr>
              <w:t>Internal monitoring and control</w:t>
            </w:r>
            <w:r w:rsidR="00CB1929">
              <w:rPr>
                <w:noProof/>
                <w:webHidden/>
              </w:rPr>
              <w:tab/>
            </w:r>
            <w:r w:rsidR="00CB1929">
              <w:rPr>
                <w:noProof/>
                <w:webHidden/>
              </w:rPr>
              <w:fldChar w:fldCharType="begin"/>
            </w:r>
            <w:r w:rsidR="00CB1929">
              <w:rPr>
                <w:noProof/>
                <w:webHidden/>
              </w:rPr>
              <w:instrText xml:space="preserve"> PAGEREF _Toc53738077 \h </w:instrText>
            </w:r>
            <w:r w:rsidR="00CB1929">
              <w:rPr>
                <w:noProof/>
                <w:webHidden/>
              </w:rPr>
            </w:r>
            <w:r w:rsidR="00CB1929">
              <w:rPr>
                <w:noProof/>
                <w:webHidden/>
              </w:rPr>
              <w:fldChar w:fldCharType="separate"/>
            </w:r>
            <w:r w:rsidR="00CB1929">
              <w:rPr>
                <w:noProof/>
                <w:webHidden/>
              </w:rPr>
              <w:t>11</w:t>
            </w:r>
            <w:r w:rsidR="00CB1929">
              <w:rPr>
                <w:noProof/>
                <w:webHidden/>
              </w:rPr>
              <w:fldChar w:fldCharType="end"/>
            </w:r>
          </w:hyperlink>
        </w:p>
        <w:p w14:paraId="18882D49" w14:textId="5AFBB851" w:rsidR="00CB1929" w:rsidRDefault="00C35C6D">
          <w:pPr>
            <w:pStyle w:val="TOC2"/>
            <w:tabs>
              <w:tab w:val="left" w:pos="880"/>
              <w:tab w:val="right" w:leader="dot" w:pos="8296"/>
            </w:tabs>
            <w:rPr>
              <w:rFonts w:eastAsiaTheme="minorEastAsia"/>
              <w:noProof/>
              <w:lang w:val="en-US"/>
            </w:rPr>
          </w:pPr>
          <w:hyperlink w:anchor="_Toc53738078" w:history="1">
            <w:r w:rsidR="00CB1929" w:rsidRPr="006B5C6D">
              <w:rPr>
                <w:rStyle w:val="Hyperlink"/>
                <w:noProof/>
              </w:rPr>
              <w:t>3.2</w:t>
            </w:r>
            <w:r w:rsidR="00CB1929">
              <w:rPr>
                <w:rFonts w:eastAsiaTheme="minorEastAsia"/>
                <w:noProof/>
                <w:lang w:val="en-US"/>
              </w:rPr>
              <w:tab/>
            </w:r>
            <w:r w:rsidR="00CB1929" w:rsidRPr="006B5C6D">
              <w:rPr>
                <w:rStyle w:val="Hyperlink"/>
                <w:noProof/>
              </w:rPr>
              <w:t>External monitoring and control</w:t>
            </w:r>
            <w:r w:rsidR="00CB1929">
              <w:rPr>
                <w:noProof/>
                <w:webHidden/>
              </w:rPr>
              <w:tab/>
            </w:r>
            <w:r w:rsidR="00CB1929">
              <w:rPr>
                <w:noProof/>
                <w:webHidden/>
              </w:rPr>
              <w:fldChar w:fldCharType="begin"/>
            </w:r>
            <w:r w:rsidR="00CB1929">
              <w:rPr>
                <w:noProof/>
                <w:webHidden/>
              </w:rPr>
              <w:instrText xml:space="preserve"> PAGEREF _Toc53738078 \h </w:instrText>
            </w:r>
            <w:r w:rsidR="00CB1929">
              <w:rPr>
                <w:noProof/>
                <w:webHidden/>
              </w:rPr>
            </w:r>
            <w:r w:rsidR="00CB1929">
              <w:rPr>
                <w:noProof/>
                <w:webHidden/>
              </w:rPr>
              <w:fldChar w:fldCharType="separate"/>
            </w:r>
            <w:r w:rsidR="00CB1929">
              <w:rPr>
                <w:noProof/>
                <w:webHidden/>
              </w:rPr>
              <w:t>13</w:t>
            </w:r>
            <w:r w:rsidR="00CB1929">
              <w:rPr>
                <w:noProof/>
                <w:webHidden/>
              </w:rPr>
              <w:fldChar w:fldCharType="end"/>
            </w:r>
          </w:hyperlink>
        </w:p>
        <w:p w14:paraId="3B3E10ED" w14:textId="522314FB" w:rsidR="00CB1929" w:rsidRDefault="00C35C6D">
          <w:pPr>
            <w:pStyle w:val="TOC2"/>
            <w:tabs>
              <w:tab w:val="left" w:pos="880"/>
              <w:tab w:val="right" w:leader="dot" w:pos="8296"/>
            </w:tabs>
            <w:rPr>
              <w:rFonts w:eastAsiaTheme="minorEastAsia"/>
              <w:noProof/>
              <w:lang w:val="en-US"/>
            </w:rPr>
          </w:pPr>
          <w:hyperlink w:anchor="_Toc53738079" w:history="1">
            <w:r w:rsidR="00CB1929" w:rsidRPr="006B5C6D">
              <w:rPr>
                <w:rStyle w:val="Hyperlink"/>
                <w:noProof/>
              </w:rPr>
              <w:t>3.3</w:t>
            </w:r>
            <w:r w:rsidR="00CB1929">
              <w:rPr>
                <w:rFonts w:eastAsiaTheme="minorEastAsia"/>
                <w:noProof/>
                <w:lang w:val="en-US"/>
              </w:rPr>
              <w:tab/>
            </w:r>
            <w:r w:rsidR="00CB1929" w:rsidRPr="006B5C6D">
              <w:rPr>
                <w:rStyle w:val="Hyperlink"/>
                <w:noProof/>
              </w:rPr>
              <w:t>Internal procedures and documents</w:t>
            </w:r>
            <w:r w:rsidR="00CB1929">
              <w:rPr>
                <w:noProof/>
                <w:webHidden/>
              </w:rPr>
              <w:tab/>
            </w:r>
            <w:r w:rsidR="00CB1929">
              <w:rPr>
                <w:noProof/>
                <w:webHidden/>
              </w:rPr>
              <w:fldChar w:fldCharType="begin"/>
            </w:r>
            <w:r w:rsidR="00CB1929">
              <w:rPr>
                <w:noProof/>
                <w:webHidden/>
              </w:rPr>
              <w:instrText xml:space="preserve"> PAGEREF _Toc53738079 \h </w:instrText>
            </w:r>
            <w:r w:rsidR="00CB1929">
              <w:rPr>
                <w:noProof/>
                <w:webHidden/>
              </w:rPr>
            </w:r>
            <w:r w:rsidR="00CB1929">
              <w:rPr>
                <w:noProof/>
                <w:webHidden/>
              </w:rPr>
              <w:fldChar w:fldCharType="separate"/>
            </w:r>
            <w:r w:rsidR="00CB1929">
              <w:rPr>
                <w:noProof/>
                <w:webHidden/>
              </w:rPr>
              <w:t>13</w:t>
            </w:r>
            <w:r w:rsidR="00CB1929">
              <w:rPr>
                <w:noProof/>
                <w:webHidden/>
              </w:rPr>
              <w:fldChar w:fldCharType="end"/>
            </w:r>
          </w:hyperlink>
        </w:p>
        <w:p w14:paraId="571C31E8" w14:textId="414C0EDD" w:rsidR="00CB1929" w:rsidRDefault="00C35C6D">
          <w:pPr>
            <w:pStyle w:val="TOC1"/>
            <w:tabs>
              <w:tab w:val="left" w:pos="440"/>
              <w:tab w:val="right" w:leader="dot" w:pos="8296"/>
            </w:tabs>
            <w:rPr>
              <w:rFonts w:eastAsiaTheme="minorEastAsia"/>
              <w:noProof/>
              <w:lang w:val="en-US"/>
            </w:rPr>
          </w:pPr>
          <w:hyperlink w:anchor="_Toc53738080" w:history="1">
            <w:r w:rsidR="00CB1929" w:rsidRPr="006B5C6D">
              <w:rPr>
                <w:rStyle w:val="Hyperlink"/>
                <w:noProof/>
              </w:rPr>
              <w:t>4</w:t>
            </w:r>
            <w:r w:rsidR="00CB1929">
              <w:rPr>
                <w:rFonts w:eastAsiaTheme="minorEastAsia"/>
                <w:noProof/>
                <w:lang w:val="en-US"/>
              </w:rPr>
              <w:tab/>
            </w:r>
            <w:r w:rsidR="00CB1929" w:rsidRPr="006B5C6D">
              <w:rPr>
                <w:rStyle w:val="Hyperlink"/>
                <w:noProof/>
              </w:rPr>
              <w:t>Implementation schedule</w:t>
            </w:r>
            <w:r w:rsidR="00CB1929">
              <w:rPr>
                <w:noProof/>
                <w:webHidden/>
              </w:rPr>
              <w:tab/>
            </w:r>
            <w:r w:rsidR="00CB1929">
              <w:rPr>
                <w:noProof/>
                <w:webHidden/>
              </w:rPr>
              <w:fldChar w:fldCharType="begin"/>
            </w:r>
            <w:r w:rsidR="00CB1929">
              <w:rPr>
                <w:noProof/>
                <w:webHidden/>
              </w:rPr>
              <w:instrText xml:space="preserve"> PAGEREF _Toc53738080 \h </w:instrText>
            </w:r>
            <w:r w:rsidR="00CB1929">
              <w:rPr>
                <w:noProof/>
                <w:webHidden/>
              </w:rPr>
            </w:r>
            <w:r w:rsidR="00CB1929">
              <w:rPr>
                <w:noProof/>
                <w:webHidden/>
              </w:rPr>
              <w:fldChar w:fldCharType="separate"/>
            </w:r>
            <w:r w:rsidR="00CB1929">
              <w:rPr>
                <w:noProof/>
                <w:webHidden/>
              </w:rPr>
              <w:t>15</w:t>
            </w:r>
            <w:r w:rsidR="00CB1929">
              <w:rPr>
                <w:noProof/>
                <w:webHidden/>
              </w:rPr>
              <w:fldChar w:fldCharType="end"/>
            </w:r>
          </w:hyperlink>
        </w:p>
        <w:p w14:paraId="5BD9F73F" w14:textId="3552D805" w:rsidR="008A236E" w:rsidRPr="00922304" w:rsidRDefault="008A236E" w:rsidP="00922304">
          <w:r>
            <w:rPr>
              <w:noProof/>
            </w:rPr>
            <w:fldChar w:fldCharType="end"/>
          </w:r>
        </w:p>
      </w:sdtContent>
    </w:sdt>
    <w:p w14:paraId="5E1D7648" w14:textId="07D4D83C" w:rsidR="001F2511" w:rsidRDefault="001F2511" w:rsidP="003650A1">
      <w:pPr>
        <w:rPr>
          <w:lang w:val="en-US"/>
        </w:rPr>
      </w:pPr>
    </w:p>
    <w:p w14:paraId="0B783364" w14:textId="1D5842A5" w:rsidR="00246E1D" w:rsidRDefault="00246E1D" w:rsidP="003650A1">
      <w:pPr>
        <w:rPr>
          <w:lang w:val="en-US"/>
        </w:rPr>
      </w:pPr>
    </w:p>
    <w:p w14:paraId="5E017A13" w14:textId="3B6ADB54" w:rsidR="00246E1D" w:rsidRDefault="00246E1D" w:rsidP="003650A1">
      <w:pPr>
        <w:rPr>
          <w:lang w:val="en-US"/>
        </w:rPr>
      </w:pPr>
    </w:p>
    <w:p w14:paraId="0D6D04AE" w14:textId="66F88EC6" w:rsidR="00246E1D" w:rsidRDefault="00246E1D" w:rsidP="003650A1">
      <w:pPr>
        <w:rPr>
          <w:lang w:val="en-US"/>
        </w:rPr>
      </w:pPr>
    </w:p>
    <w:p w14:paraId="688A2030" w14:textId="28872A6A" w:rsidR="00246E1D" w:rsidRDefault="00246E1D" w:rsidP="003650A1">
      <w:pPr>
        <w:rPr>
          <w:lang w:val="en-US"/>
        </w:rPr>
      </w:pPr>
    </w:p>
    <w:p w14:paraId="6472E04C" w14:textId="47F31A07" w:rsidR="00246E1D" w:rsidRDefault="00246E1D" w:rsidP="003650A1">
      <w:pPr>
        <w:rPr>
          <w:lang w:val="en-US"/>
        </w:rPr>
      </w:pPr>
    </w:p>
    <w:p w14:paraId="543A6964" w14:textId="607CB405" w:rsidR="00246E1D" w:rsidRDefault="00246E1D" w:rsidP="003650A1">
      <w:pPr>
        <w:rPr>
          <w:lang w:val="en-US"/>
        </w:rPr>
      </w:pPr>
    </w:p>
    <w:p w14:paraId="2B1312A3" w14:textId="15BEC37F" w:rsidR="00E04DBE" w:rsidRDefault="00E04DBE" w:rsidP="003650A1">
      <w:pPr>
        <w:rPr>
          <w:lang w:val="en-US"/>
        </w:rPr>
      </w:pPr>
    </w:p>
    <w:p w14:paraId="525E8F2A" w14:textId="10A728A9" w:rsidR="00E04DBE" w:rsidRDefault="00E04DBE" w:rsidP="003650A1">
      <w:pPr>
        <w:rPr>
          <w:lang w:val="en-US"/>
        </w:rPr>
      </w:pPr>
    </w:p>
    <w:p w14:paraId="77CF8C2B" w14:textId="70415756" w:rsidR="00E04DBE" w:rsidRDefault="00E04DBE" w:rsidP="003650A1">
      <w:pPr>
        <w:rPr>
          <w:lang w:val="en-US"/>
        </w:rPr>
      </w:pPr>
    </w:p>
    <w:p w14:paraId="15C0790D" w14:textId="13F0B67A" w:rsidR="00E04DBE" w:rsidRDefault="00E04DBE" w:rsidP="003650A1">
      <w:pPr>
        <w:rPr>
          <w:lang w:val="en-US"/>
        </w:rPr>
      </w:pPr>
    </w:p>
    <w:p w14:paraId="14951621" w14:textId="367E9F1E" w:rsidR="00E04DBE" w:rsidRDefault="00E04DBE" w:rsidP="003650A1">
      <w:pPr>
        <w:rPr>
          <w:lang w:val="en-US"/>
        </w:rPr>
      </w:pPr>
    </w:p>
    <w:p w14:paraId="32AB2568" w14:textId="6AC6C2A6" w:rsidR="00E04DBE" w:rsidRDefault="00E04DBE" w:rsidP="003650A1">
      <w:pPr>
        <w:rPr>
          <w:lang w:val="en-US"/>
        </w:rPr>
      </w:pPr>
    </w:p>
    <w:p w14:paraId="66263929" w14:textId="636BD899" w:rsidR="00E04DBE" w:rsidRDefault="00E04DBE" w:rsidP="003650A1">
      <w:pPr>
        <w:rPr>
          <w:lang w:val="en-US"/>
        </w:rPr>
      </w:pPr>
    </w:p>
    <w:p w14:paraId="3B614557" w14:textId="1DADF9B1" w:rsidR="00E04DBE" w:rsidRDefault="00E04DBE" w:rsidP="003650A1">
      <w:pPr>
        <w:rPr>
          <w:lang w:val="en-US"/>
        </w:rPr>
      </w:pPr>
    </w:p>
    <w:p w14:paraId="3650C209" w14:textId="533098BA" w:rsidR="00E04DBE" w:rsidRDefault="00E04DBE" w:rsidP="003650A1">
      <w:pPr>
        <w:rPr>
          <w:lang w:val="en-US"/>
        </w:rPr>
      </w:pPr>
    </w:p>
    <w:p w14:paraId="0A600006" w14:textId="1FEDA19A" w:rsidR="00E04DBE" w:rsidRDefault="00E04DBE" w:rsidP="003650A1">
      <w:pPr>
        <w:rPr>
          <w:lang w:val="en-US"/>
        </w:rPr>
      </w:pPr>
    </w:p>
    <w:p w14:paraId="7A5D45FE" w14:textId="67531230" w:rsidR="00E04DBE" w:rsidRDefault="00E04DBE" w:rsidP="003650A1">
      <w:pPr>
        <w:rPr>
          <w:lang w:val="en-US"/>
        </w:rPr>
      </w:pPr>
    </w:p>
    <w:p w14:paraId="7B9A29BE" w14:textId="4F51ADB9" w:rsidR="00382E29" w:rsidRPr="00382E29" w:rsidRDefault="00382E29" w:rsidP="00382E29">
      <w:pPr>
        <w:jc w:val="center"/>
        <w:rPr>
          <w:b/>
          <w:lang w:val="en-US"/>
        </w:rPr>
      </w:pPr>
      <w:r w:rsidRPr="00382E29">
        <w:rPr>
          <w:b/>
          <w:lang w:val="en-US"/>
        </w:rPr>
        <w:lastRenderedPageBreak/>
        <w:t>Acronyms, abbreviations and definitions</w:t>
      </w:r>
    </w:p>
    <w:p w14:paraId="3C2161B6" w14:textId="77777777" w:rsidR="00382E29" w:rsidRPr="00382E29" w:rsidRDefault="00382E29" w:rsidP="00382E29">
      <w:pPr>
        <w:jc w:val="center"/>
        <w:rPr>
          <w:b/>
          <w:lang w:val="en-US"/>
        </w:rPr>
      </w:pPr>
    </w:p>
    <w:tbl>
      <w:tblPr>
        <w:tblStyle w:val="GridTable4-Accent5"/>
        <w:tblW w:w="0" w:type="auto"/>
        <w:tblLook w:val="04A0" w:firstRow="1" w:lastRow="0" w:firstColumn="1" w:lastColumn="0" w:noHBand="0" w:noVBand="1"/>
      </w:tblPr>
      <w:tblGrid>
        <w:gridCol w:w="2689"/>
        <w:gridCol w:w="5607"/>
      </w:tblGrid>
      <w:tr w:rsidR="007813F8" w14:paraId="5521040C" w14:textId="77777777" w:rsidTr="008F32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714E8D8" w14:textId="2D708939" w:rsidR="007813F8" w:rsidRDefault="007813F8" w:rsidP="008F322F">
            <w:pPr>
              <w:spacing w:line="360" w:lineRule="auto"/>
              <w:rPr>
                <w:lang w:val="en-US"/>
              </w:rPr>
            </w:pPr>
            <w:r w:rsidRPr="007813F8">
              <w:rPr>
                <w:color w:val="000000" w:themeColor="text1"/>
                <w:lang w:val="en-US"/>
              </w:rPr>
              <w:t xml:space="preserve">Acronyms </w:t>
            </w:r>
          </w:p>
        </w:tc>
        <w:tc>
          <w:tcPr>
            <w:tcW w:w="5607" w:type="dxa"/>
          </w:tcPr>
          <w:p w14:paraId="18357047" w14:textId="4C2E2DD7" w:rsidR="007813F8" w:rsidRDefault="007813F8" w:rsidP="008F322F">
            <w:pPr>
              <w:spacing w:line="360" w:lineRule="auto"/>
              <w:cnfStyle w:val="100000000000" w:firstRow="1" w:lastRow="0" w:firstColumn="0" w:lastColumn="0" w:oddVBand="0" w:evenVBand="0" w:oddHBand="0" w:evenHBand="0" w:firstRowFirstColumn="0" w:firstRowLastColumn="0" w:lastRowFirstColumn="0" w:lastRowLastColumn="0"/>
              <w:rPr>
                <w:lang w:val="en-US"/>
              </w:rPr>
            </w:pPr>
            <w:r w:rsidRPr="007813F8">
              <w:rPr>
                <w:color w:val="000000" w:themeColor="text1"/>
                <w:lang w:val="en-US"/>
              </w:rPr>
              <w:t>Definition</w:t>
            </w:r>
          </w:p>
        </w:tc>
      </w:tr>
      <w:tr w:rsidR="006F7876" w14:paraId="19C73052" w14:textId="77777777" w:rsidTr="008F3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2E2CE1E" w14:textId="2AC37D45" w:rsidR="006F7876" w:rsidRPr="00EB6A09" w:rsidRDefault="006F7876" w:rsidP="008F322F">
            <w:pPr>
              <w:spacing w:line="360" w:lineRule="auto"/>
              <w:rPr>
                <w:b w:val="0"/>
                <w:lang w:val="en-US"/>
              </w:rPr>
            </w:pPr>
            <w:r w:rsidRPr="00EB6A09">
              <w:rPr>
                <w:b w:val="0"/>
                <w:lang w:val="en-US"/>
              </w:rPr>
              <w:t>CPS</w:t>
            </w:r>
          </w:p>
        </w:tc>
        <w:tc>
          <w:tcPr>
            <w:tcW w:w="5607" w:type="dxa"/>
          </w:tcPr>
          <w:p w14:paraId="420A2200" w14:textId="2B4B0C53" w:rsidR="006F7876" w:rsidRPr="00EB6A09" w:rsidRDefault="006F7876" w:rsidP="008F322F">
            <w:pPr>
              <w:spacing w:line="360" w:lineRule="auto"/>
              <w:cnfStyle w:val="000000100000" w:firstRow="0" w:lastRow="0" w:firstColumn="0" w:lastColumn="0" w:oddVBand="0" w:evenVBand="0" w:oddHBand="1" w:evenHBand="0" w:firstRowFirstColumn="0" w:firstRowLastColumn="0" w:lastRowFirstColumn="0" w:lastRowLastColumn="0"/>
              <w:rPr>
                <w:lang w:val="en-US"/>
              </w:rPr>
            </w:pPr>
            <w:r w:rsidRPr="00EB6A09">
              <w:rPr>
                <w:lang w:val="en-US"/>
              </w:rPr>
              <w:t>Cyber-Physical Systems</w:t>
            </w:r>
          </w:p>
        </w:tc>
      </w:tr>
      <w:tr w:rsidR="00504CD9" w:rsidRPr="00504CD9" w14:paraId="752EC14B" w14:textId="77777777" w:rsidTr="008F322F">
        <w:tc>
          <w:tcPr>
            <w:cnfStyle w:val="001000000000" w:firstRow="0" w:lastRow="0" w:firstColumn="1" w:lastColumn="0" w:oddVBand="0" w:evenVBand="0" w:oddHBand="0" w:evenHBand="0" w:firstRowFirstColumn="0" w:firstRowLastColumn="0" w:lastRowFirstColumn="0" w:lastRowLastColumn="0"/>
            <w:tcW w:w="2689" w:type="dxa"/>
          </w:tcPr>
          <w:p w14:paraId="1BC3E569" w14:textId="4A0A6B77" w:rsidR="00A94E47" w:rsidRPr="00504CD9" w:rsidRDefault="00A94E47" w:rsidP="008F322F">
            <w:pPr>
              <w:spacing w:line="360" w:lineRule="auto"/>
              <w:rPr>
                <w:b w:val="0"/>
                <w:color w:val="000000" w:themeColor="text1"/>
                <w:lang w:val="en-US"/>
              </w:rPr>
            </w:pPr>
            <w:r w:rsidRPr="00504CD9">
              <w:rPr>
                <w:b w:val="0"/>
                <w:color w:val="000000" w:themeColor="text1"/>
                <w:lang w:val="en-US"/>
              </w:rPr>
              <w:t>CHBE</w:t>
            </w:r>
          </w:p>
        </w:tc>
        <w:tc>
          <w:tcPr>
            <w:tcW w:w="5607" w:type="dxa"/>
          </w:tcPr>
          <w:p w14:paraId="4544A305" w14:textId="22A5DBDE" w:rsidR="00A94E47" w:rsidRPr="00504CD9" w:rsidRDefault="00A94E47" w:rsidP="008F322F">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504CD9">
              <w:rPr>
                <w:color w:val="000000" w:themeColor="text1"/>
                <w:lang w:val="en-US"/>
              </w:rPr>
              <w:t>Capacity Building in Higher Education</w:t>
            </w:r>
          </w:p>
        </w:tc>
      </w:tr>
      <w:tr w:rsidR="006F7876" w14:paraId="28C8472E" w14:textId="77777777" w:rsidTr="008F3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C3439F4" w14:textId="04AB08CC" w:rsidR="006F7876" w:rsidRPr="00EB6A09" w:rsidRDefault="006F7876" w:rsidP="008F322F">
            <w:pPr>
              <w:spacing w:line="360" w:lineRule="auto"/>
              <w:rPr>
                <w:rFonts w:cs="Times New Roman"/>
                <w:b w:val="0"/>
                <w:lang w:val="en-US"/>
              </w:rPr>
            </w:pPr>
            <w:r w:rsidRPr="00EB6A09">
              <w:rPr>
                <w:rFonts w:cs="Times New Roman"/>
                <w:b w:val="0"/>
                <w:lang w:val="en-US"/>
              </w:rPr>
              <w:t>ECTS</w:t>
            </w:r>
          </w:p>
        </w:tc>
        <w:tc>
          <w:tcPr>
            <w:tcW w:w="5607" w:type="dxa"/>
          </w:tcPr>
          <w:p w14:paraId="3AA00ABA" w14:textId="62564456" w:rsidR="006F7876" w:rsidRPr="00EB6A09" w:rsidRDefault="006F7876" w:rsidP="008F322F">
            <w:pPr>
              <w:spacing w:line="36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EB6A09">
              <w:rPr>
                <w:rFonts w:cs="Times New Roman"/>
                <w:lang w:val="en-US"/>
              </w:rPr>
              <w:t>European Credit Transfer and Accumulation System</w:t>
            </w:r>
          </w:p>
        </w:tc>
      </w:tr>
      <w:tr w:rsidR="006F7876" w14:paraId="3A12ADCC" w14:textId="77777777" w:rsidTr="008F322F">
        <w:tc>
          <w:tcPr>
            <w:cnfStyle w:val="001000000000" w:firstRow="0" w:lastRow="0" w:firstColumn="1" w:lastColumn="0" w:oddVBand="0" w:evenVBand="0" w:oddHBand="0" w:evenHBand="0" w:firstRowFirstColumn="0" w:firstRowLastColumn="0" w:lastRowFirstColumn="0" w:lastRowLastColumn="0"/>
            <w:tcW w:w="2689" w:type="dxa"/>
          </w:tcPr>
          <w:p w14:paraId="446774EA" w14:textId="77D9A8F6" w:rsidR="006F7876" w:rsidRPr="00EB6A09" w:rsidRDefault="006F7876" w:rsidP="008F322F">
            <w:pPr>
              <w:spacing w:line="360" w:lineRule="auto"/>
              <w:rPr>
                <w:b w:val="0"/>
                <w:lang w:val="en-US"/>
              </w:rPr>
            </w:pPr>
            <w:r w:rsidRPr="00EB6A09">
              <w:rPr>
                <w:rFonts w:cs="Times New Roman"/>
                <w:b w:val="0"/>
                <w:lang w:val="en-US"/>
              </w:rPr>
              <w:t>EHEA</w:t>
            </w:r>
          </w:p>
        </w:tc>
        <w:tc>
          <w:tcPr>
            <w:tcW w:w="5607" w:type="dxa"/>
          </w:tcPr>
          <w:p w14:paraId="4FFD0E19" w14:textId="6887D16F" w:rsidR="006F7876" w:rsidRPr="00EB6A09" w:rsidRDefault="006F7876" w:rsidP="008F322F">
            <w:pPr>
              <w:spacing w:line="360" w:lineRule="auto"/>
              <w:cnfStyle w:val="000000000000" w:firstRow="0" w:lastRow="0" w:firstColumn="0" w:lastColumn="0" w:oddVBand="0" w:evenVBand="0" w:oddHBand="0" w:evenHBand="0" w:firstRowFirstColumn="0" w:firstRowLastColumn="0" w:lastRowFirstColumn="0" w:lastRowLastColumn="0"/>
              <w:rPr>
                <w:lang w:val="en-US"/>
              </w:rPr>
            </w:pPr>
            <w:r w:rsidRPr="00EB6A09">
              <w:rPr>
                <w:rFonts w:cs="Times New Roman"/>
                <w:lang w:val="en-US"/>
              </w:rPr>
              <w:t xml:space="preserve">European Higher Education Area </w:t>
            </w:r>
          </w:p>
        </w:tc>
      </w:tr>
      <w:tr w:rsidR="006F7876" w14:paraId="7981D1C0" w14:textId="77777777" w:rsidTr="008F3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EBF2FC6" w14:textId="5F30C6D1" w:rsidR="006F7876" w:rsidRPr="00EB6A09" w:rsidRDefault="006F7876" w:rsidP="008F322F">
            <w:pPr>
              <w:spacing w:line="360" w:lineRule="auto"/>
              <w:rPr>
                <w:b w:val="0"/>
                <w:lang w:val="en-US"/>
              </w:rPr>
            </w:pPr>
            <w:r w:rsidRPr="00EB6A09">
              <w:rPr>
                <w:b w:val="0"/>
                <w:lang w:val="en-US"/>
              </w:rPr>
              <w:t>HEI</w:t>
            </w:r>
          </w:p>
        </w:tc>
        <w:tc>
          <w:tcPr>
            <w:tcW w:w="5607" w:type="dxa"/>
          </w:tcPr>
          <w:p w14:paraId="3798BC6F" w14:textId="2DEFCAA6" w:rsidR="006F7876" w:rsidRPr="00EB6A09" w:rsidRDefault="006F7876" w:rsidP="008F322F">
            <w:pPr>
              <w:spacing w:line="360" w:lineRule="auto"/>
              <w:cnfStyle w:val="000000100000" w:firstRow="0" w:lastRow="0" w:firstColumn="0" w:lastColumn="0" w:oddVBand="0" w:evenVBand="0" w:oddHBand="1" w:evenHBand="0" w:firstRowFirstColumn="0" w:firstRowLastColumn="0" w:lastRowFirstColumn="0" w:lastRowLastColumn="0"/>
              <w:rPr>
                <w:lang w:val="en-US"/>
              </w:rPr>
            </w:pPr>
            <w:r w:rsidRPr="00EB6A09">
              <w:rPr>
                <w:lang w:val="en-US"/>
              </w:rPr>
              <w:t>Higher Education Institution</w:t>
            </w:r>
          </w:p>
        </w:tc>
      </w:tr>
      <w:tr w:rsidR="007813F8" w14:paraId="798DCF60" w14:textId="77777777" w:rsidTr="008F322F">
        <w:tc>
          <w:tcPr>
            <w:cnfStyle w:val="001000000000" w:firstRow="0" w:lastRow="0" w:firstColumn="1" w:lastColumn="0" w:oddVBand="0" w:evenVBand="0" w:oddHBand="0" w:evenHBand="0" w:firstRowFirstColumn="0" w:firstRowLastColumn="0" w:lastRowFirstColumn="0" w:lastRowLastColumn="0"/>
            <w:tcW w:w="2689" w:type="dxa"/>
          </w:tcPr>
          <w:p w14:paraId="6EA5194C" w14:textId="48A36AEE" w:rsidR="007813F8" w:rsidRPr="00EB6A09" w:rsidRDefault="0033537B" w:rsidP="008F322F">
            <w:pPr>
              <w:spacing w:line="360" w:lineRule="auto"/>
              <w:rPr>
                <w:b w:val="0"/>
                <w:lang w:val="en-US"/>
              </w:rPr>
            </w:pPr>
            <w:r w:rsidRPr="00EB6A09">
              <w:rPr>
                <w:b w:val="0"/>
                <w:lang w:val="en-US"/>
              </w:rPr>
              <w:t>LP</w:t>
            </w:r>
          </w:p>
        </w:tc>
        <w:tc>
          <w:tcPr>
            <w:tcW w:w="5607" w:type="dxa"/>
          </w:tcPr>
          <w:p w14:paraId="4EC869C0" w14:textId="37C5975E" w:rsidR="007813F8" w:rsidRPr="00EB6A09" w:rsidRDefault="0033537B" w:rsidP="008F322F">
            <w:pPr>
              <w:spacing w:line="360" w:lineRule="auto"/>
              <w:cnfStyle w:val="000000000000" w:firstRow="0" w:lastRow="0" w:firstColumn="0" w:lastColumn="0" w:oddVBand="0" w:evenVBand="0" w:oddHBand="0" w:evenHBand="0" w:firstRowFirstColumn="0" w:firstRowLastColumn="0" w:lastRowFirstColumn="0" w:lastRowLastColumn="0"/>
              <w:rPr>
                <w:lang w:val="en-US"/>
              </w:rPr>
            </w:pPr>
            <w:r w:rsidRPr="00EB6A09">
              <w:rPr>
                <w:lang w:val="en-US"/>
              </w:rPr>
              <w:t>Leading Partner</w:t>
            </w:r>
          </w:p>
        </w:tc>
      </w:tr>
      <w:tr w:rsidR="00157E01" w14:paraId="5CC17974" w14:textId="77777777" w:rsidTr="008F3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67057EF" w14:textId="66269C95" w:rsidR="00157E01" w:rsidRPr="00EB6A09" w:rsidRDefault="00157E01" w:rsidP="008F322F">
            <w:pPr>
              <w:spacing w:line="360" w:lineRule="auto"/>
              <w:rPr>
                <w:b w:val="0"/>
                <w:lang w:val="en-US"/>
              </w:rPr>
            </w:pPr>
            <w:r w:rsidRPr="00EB6A09">
              <w:rPr>
                <w:b w:val="0"/>
                <w:lang w:val="en-US"/>
              </w:rPr>
              <w:t>MC</w:t>
            </w:r>
          </w:p>
        </w:tc>
        <w:tc>
          <w:tcPr>
            <w:tcW w:w="5607" w:type="dxa"/>
          </w:tcPr>
          <w:p w14:paraId="5EEA4763" w14:textId="252D8BE2" w:rsidR="00157E01" w:rsidRPr="00EB6A09" w:rsidRDefault="00157E01" w:rsidP="008F322F">
            <w:pPr>
              <w:spacing w:line="360" w:lineRule="auto"/>
              <w:cnfStyle w:val="000000100000" w:firstRow="0" w:lastRow="0" w:firstColumn="0" w:lastColumn="0" w:oddVBand="0" w:evenVBand="0" w:oddHBand="1" w:evenHBand="0" w:firstRowFirstColumn="0" w:firstRowLastColumn="0" w:lastRowFirstColumn="0" w:lastRowLastColumn="0"/>
              <w:rPr>
                <w:lang w:val="en-US"/>
              </w:rPr>
            </w:pPr>
            <w:r w:rsidRPr="00EB6A09">
              <w:rPr>
                <w:lang w:val="en-US"/>
              </w:rPr>
              <w:t xml:space="preserve">Management Committee </w:t>
            </w:r>
          </w:p>
        </w:tc>
      </w:tr>
      <w:tr w:rsidR="0033537B" w14:paraId="767CC940" w14:textId="77777777" w:rsidTr="008F322F">
        <w:tc>
          <w:tcPr>
            <w:cnfStyle w:val="001000000000" w:firstRow="0" w:lastRow="0" w:firstColumn="1" w:lastColumn="0" w:oddVBand="0" w:evenVBand="0" w:oddHBand="0" w:evenHBand="0" w:firstRowFirstColumn="0" w:firstRowLastColumn="0" w:lastRowFirstColumn="0" w:lastRowLastColumn="0"/>
            <w:tcW w:w="2689" w:type="dxa"/>
          </w:tcPr>
          <w:p w14:paraId="64CF4784" w14:textId="77777777" w:rsidR="0033537B" w:rsidRPr="00EB6A09" w:rsidRDefault="0033537B" w:rsidP="008F322F">
            <w:pPr>
              <w:spacing w:line="360" w:lineRule="auto"/>
              <w:rPr>
                <w:b w:val="0"/>
                <w:lang w:val="en-US"/>
              </w:rPr>
            </w:pPr>
            <w:r w:rsidRPr="00EB6A09">
              <w:rPr>
                <w:b w:val="0"/>
                <w:lang w:val="en-US"/>
              </w:rPr>
              <w:t>QAP</w:t>
            </w:r>
          </w:p>
        </w:tc>
        <w:tc>
          <w:tcPr>
            <w:tcW w:w="5607" w:type="dxa"/>
          </w:tcPr>
          <w:p w14:paraId="7EF77628" w14:textId="77777777" w:rsidR="0033537B" w:rsidRPr="00EB6A09" w:rsidRDefault="0033537B" w:rsidP="008F322F">
            <w:pPr>
              <w:spacing w:line="360" w:lineRule="auto"/>
              <w:cnfStyle w:val="000000000000" w:firstRow="0" w:lastRow="0" w:firstColumn="0" w:lastColumn="0" w:oddVBand="0" w:evenVBand="0" w:oddHBand="0" w:evenHBand="0" w:firstRowFirstColumn="0" w:firstRowLastColumn="0" w:lastRowFirstColumn="0" w:lastRowLastColumn="0"/>
              <w:rPr>
                <w:lang w:val="en-US"/>
              </w:rPr>
            </w:pPr>
            <w:r w:rsidRPr="00EB6A09">
              <w:rPr>
                <w:lang w:val="en-US"/>
              </w:rPr>
              <w:t>Quality Assurance Plan</w:t>
            </w:r>
          </w:p>
        </w:tc>
      </w:tr>
      <w:tr w:rsidR="0033537B" w14:paraId="2353C32A" w14:textId="77777777" w:rsidTr="008F3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D4E6AC5" w14:textId="77777777" w:rsidR="0033537B" w:rsidRPr="00EB6A09" w:rsidRDefault="0033537B" w:rsidP="008F322F">
            <w:pPr>
              <w:spacing w:line="360" w:lineRule="auto"/>
              <w:rPr>
                <w:b w:val="0"/>
                <w:lang w:val="en-US"/>
              </w:rPr>
            </w:pPr>
            <w:r w:rsidRPr="00EB6A09">
              <w:rPr>
                <w:b w:val="0"/>
              </w:rPr>
              <w:t>QAMT</w:t>
            </w:r>
          </w:p>
        </w:tc>
        <w:tc>
          <w:tcPr>
            <w:tcW w:w="5607" w:type="dxa"/>
          </w:tcPr>
          <w:p w14:paraId="4462F4BD" w14:textId="77777777" w:rsidR="0033537B" w:rsidRPr="00EB6A09" w:rsidRDefault="0033537B" w:rsidP="008F322F">
            <w:pPr>
              <w:spacing w:line="360" w:lineRule="auto"/>
              <w:cnfStyle w:val="000000100000" w:firstRow="0" w:lastRow="0" w:firstColumn="0" w:lastColumn="0" w:oddVBand="0" w:evenVBand="0" w:oddHBand="1" w:evenHBand="0" w:firstRowFirstColumn="0" w:firstRowLastColumn="0" w:lastRowFirstColumn="0" w:lastRowLastColumn="0"/>
              <w:rPr>
                <w:lang w:val="en-US"/>
              </w:rPr>
            </w:pPr>
            <w:r w:rsidRPr="00EB6A09">
              <w:t xml:space="preserve">Quality Assurance and Monitoring Team </w:t>
            </w:r>
          </w:p>
        </w:tc>
      </w:tr>
      <w:tr w:rsidR="007813F8" w14:paraId="6EEFE77D" w14:textId="77777777" w:rsidTr="008F322F">
        <w:tc>
          <w:tcPr>
            <w:cnfStyle w:val="001000000000" w:firstRow="0" w:lastRow="0" w:firstColumn="1" w:lastColumn="0" w:oddVBand="0" w:evenVBand="0" w:oddHBand="0" w:evenHBand="0" w:firstRowFirstColumn="0" w:firstRowLastColumn="0" w:lastRowFirstColumn="0" w:lastRowLastColumn="0"/>
            <w:tcW w:w="2689" w:type="dxa"/>
          </w:tcPr>
          <w:p w14:paraId="505993E7" w14:textId="571BCBF6" w:rsidR="007813F8" w:rsidRPr="00EB6A09" w:rsidRDefault="00335929" w:rsidP="008F322F">
            <w:pPr>
              <w:spacing w:line="360" w:lineRule="auto"/>
              <w:rPr>
                <w:b w:val="0"/>
                <w:lang w:val="en-US"/>
              </w:rPr>
            </w:pPr>
            <w:r w:rsidRPr="00EB6A09">
              <w:rPr>
                <w:b w:val="0"/>
                <w:lang w:val="en-US"/>
              </w:rPr>
              <w:t>PC</w:t>
            </w:r>
          </w:p>
        </w:tc>
        <w:tc>
          <w:tcPr>
            <w:tcW w:w="5607" w:type="dxa"/>
          </w:tcPr>
          <w:p w14:paraId="178BF2D7" w14:textId="3EEB0561" w:rsidR="007813F8" w:rsidRPr="00EB6A09" w:rsidRDefault="0033537B" w:rsidP="008F322F">
            <w:pPr>
              <w:spacing w:line="360" w:lineRule="auto"/>
              <w:cnfStyle w:val="000000000000" w:firstRow="0" w:lastRow="0" w:firstColumn="0" w:lastColumn="0" w:oddVBand="0" w:evenVBand="0" w:oddHBand="0" w:evenHBand="0" w:firstRowFirstColumn="0" w:firstRowLastColumn="0" w:lastRowFirstColumn="0" w:lastRowLastColumn="0"/>
              <w:rPr>
                <w:lang w:val="en-US"/>
              </w:rPr>
            </w:pPr>
            <w:r w:rsidRPr="00EB6A09">
              <w:rPr>
                <w:lang w:val="en-US"/>
              </w:rPr>
              <w:t>P</w:t>
            </w:r>
            <w:r w:rsidR="00847597" w:rsidRPr="00EB6A09">
              <w:rPr>
                <w:lang w:val="en-US"/>
              </w:rPr>
              <w:t>artner Country</w:t>
            </w:r>
          </w:p>
        </w:tc>
      </w:tr>
      <w:tr w:rsidR="00DE24B4" w14:paraId="26D139E3" w14:textId="77777777" w:rsidTr="008F3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18F7B62" w14:textId="10F1D777" w:rsidR="00DE24B4" w:rsidRPr="00EB6A09" w:rsidRDefault="00DE24B4" w:rsidP="008F322F">
            <w:pPr>
              <w:spacing w:line="360" w:lineRule="auto"/>
              <w:rPr>
                <w:b w:val="0"/>
                <w:lang w:val="en-US"/>
              </w:rPr>
            </w:pPr>
            <w:r w:rsidRPr="00EB6A09">
              <w:rPr>
                <w:b w:val="0"/>
                <w:lang w:val="en-US"/>
              </w:rPr>
              <w:t>PQAP</w:t>
            </w:r>
          </w:p>
        </w:tc>
        <w:tc>
          <w:tcPr>
            <w:tcW w:w="5607" w:type="dxa"/>
          </w:tcPr>
          <w:p w14:paraId="687D37C4" w14:textId="62ED8D7D" w:rsidR="00DE24B4" w:rsidRPr="00EB6A09" w:rsidRDefault="00DE24B4" w:rsidP="008F322F">
            <w:pPr>
              <w:spacing w:line="360" w:lineRule="auto"/>
              <w:cnfStyle w:val="000000100000" w:firstRow="0" w:lastRow="0" w:firstColumn="0" w:lastColumn="0" w:oddVBand="0" w:evenVBand="0" w:oddHBand="1" w:evenHBand="0" w:firstRowFirstColumn="0" w:firstRowLastColumn="0" w:lastRowFirstColumn="0" w:lastRowLastColumn="0"/>
              <w:rPr>
                <w:lang w:val="en-US"/>
              </w:rPr>
            </w:pPr>
            <w:r w:rsidRPr="00EB6A09">
              <w:rPr>
                <w:lang w:val="en-US"/>
              </w:rPr>
              <w:t>Project Quality Assurance Plan</w:t>
            </w:r>
          </w:p>
        </w:tc>
      </w:tr>
      <w:tr w:rsidR="007813F8" w14:paraId="79C98FD7" w14:textId="77777777" w:rsidTr="008F322F">
        <w:tc>
          <w:tcPr>
            <w:cnfStyle w:val="001000000000" w:firstRow="0" w:lastRow="0" w:firstColumn="1" w:lastColumn="0" w:oddVBand="0" w:evenVBand="0" w:oddHBand="0" w:evenHBand="0" w:firstRowFirstColumn="0" w:firstRowLastColumn="0" w:lastRowFirstColumn="0" w:lastRowLastColumn="0"/>
            <w:tcW w:w="2689" w:type="dxa"/>
          </w:tcPr>
          <w:p w14:paraId="049087E5" w14:textId="07EB31CE" w:rsidR="007813F8" w:rsidRPr="00EB6A09" w:rsidRDefault="00C24ACE" w:rsidP="008F322F">
            <w:pPr>
              <w:spacing w:line="360" w:lineRule="auto"/>
              <w:rPr>
                <w:b w:val="0"/>
                <w:lang w:val="en-US"/>
              </w:rPr>
            </w:pPr>
            <w:r w:rsidRPr="00EB6A09">
              <w:rPr>
                <w:b w:val="0"/>
                <w:lang w:val="en-US"/>
              </w:rPr>
              <w:t>PM</w:t>
            </w:r>
          </w:p>
        </w:tc>
        <w:tc>
          <w:tcPr>
            <w:tcW w:w="5607" w:type="dxa"/>
          </w:tcPr>
          <w:p w14:paraId="37BA1BCE" w14:textId="018BEBFB" w:rsidR="007813F8" w:rsidRPr="00EB6A09" w:rsidRDefault="00C24ACE" w:rsidP="008F322F">
            <w:pPr>
              <w:spacing w:line="360" w:lineRule="auto"/>
              <w:cnfStyle w:val="000000000000" w:firstRow="0" w:lastRow="0" w:firstColumn="0" w:lastColumn="0" w:oddVBand="0" w:evenVBand="0" w:oddHBand="0" w:evenHBand="0" w:firstRowFirstColumn="0" w:firstRowLastColumn="0" w:lastRowFirstColumn="0" w:lastRowLastColumn="0"/>
              <w:rPr>
                <w:lang w:val="en-US"/>
              </w:rPr>
            </w:pPr>
            <w:r w:rsidRPr="00EB6A09">
              <w:rPr>
                <w:lang w:val="en-US"/>
              </w:rPr>
              <w:t>Project Manual</w:t>
            </w:r>
          </w:p>
        </w:tc>
      </w:tr>
      <w:tr w:rsidR="007813F8" w14:paraId="00340FF5" w14:textId="77777777" w:rsidTr="008F3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4A01B6C" w14:textId="63FE007C" w:rsidR="007813F8" w:rsidRPr="00EB6A09" w:rsidRDefault="007813F8" w:rsidP="008F322F">
            <w:pPr>
              <w:spacing w:line="360" w:lineRule="auto"/>
              <w:rPr>
                <w:b w:val="0"/>
                <w:lang w:val="en-US"/>
              </w:rPr>
            </w:pPr>
          </w:p>
        </w:tc>
        <w:tc>
          <w:tcPr>
            <w:tcW w:w="5607" w:type="dxa"/>
          </w:tcPr>
          <w:p w14:paraId="4D48E2DD" w14:textId="5638DB2E" w:rsidR="007813F8" w:rsidRPr="00EB6A09" w:rsidRDefault="007813F8" w:rsidP="008F322F">
            <w:pPr>
              <w:spacing w:line="360" w:lineRule="auto"/>
              <w:cnfStyle w:val="000000100000" w:firstRow="0" w:lastRow="0" w:firstColumn="0" w:lastColumn="0" w:oddVBand="0" w:evenVBand="0" w:oddHBand="1" w:evenHBand="0" w:firstRowFirstColumn="0" w:firstRowLastColumn="0" w:lastRowFirstColumn="0" w:lastRowLastColumn="0"/>
              <w:rPr>
                <w:lang w:val="en-US"/>
              </w:rPr>
            </w:pPr>
          </w:p>
        </w:tc>
      </w:tr>
      <w:tr w:rsidR="007813F8" w14:paraId="16158EBC" w14:textId="77777777" w:rsidTr="008F322F">
        <w:tc>
          <w:tcPr>
            <w:cnfStyle w:val="001000000000" w:firstRow="0" w:lastRow="0" w:firstColumn="1" w:lastColumn="0" w:oddVBand="0" w:evenVBand="0" w:oddHBand="0" w:evenHBand="0" w:firstRowFirstColumn="0" w:firstRowLastColumn="0" w:lastRowFirstColumn="0" w:lastRowLastColumn="0"/>
            <w:tcW w:w="2689" w:type="dxa"/>
          </w:tcPr>
          <w:p w14:paraId="6854CB0C" w14:textId="5CF65536" w:rsidR="007813F8" w:rsidRPr="00EB6A09" w:rsidRDefault="007813F8" w:rsidP="008F322F">
            <w:pPr>
              <w:spacing w:line="360" w:lineRule="auto"/>
              <w:rPr>
                <w:b w:val="0"/>
                <w:lang w:val="en-US"/>
              </w:rPr>
            </w:pPr>
          </w:p>
        </w:tc>
        <w:tc>
          <w:tcPr>
            <w:tcW w:w="5607" w:type="dxa"/>
          </w:tcPr>
          <w:p w14:paraId="17FE692D" w14:textId="633E0297" w:rsidR="007813F8" w:rsidRPr="00EB6A09" w:rsidRDefault="007813F8" w:rsidP="008F322F">
            <w:pPr>
              <w:spacing w:line="360" w:lineRule="auto"/>
              <w:cnfStyle w:val="000000000000" w:firstRow="0" w:lastRow="0" w:firstColumn="0" w:lastColumn="0" w:oddVBand="0" w:evenVBand="0" w:oddHBand="0" w:evenHBand="0" w:firstRowFirstColumn="0" w:firstRowLastColumn="0" w:lastRowFirstColumn="0" w:lastRowLastColumn="0"/>
              <w:rPr>
                <w:lang w:val="en-US"/>
              </w:rPr>
            </w:pPr>
          </w:p>
        </w:tc>
      </w:tr>
    </w:tbl>
    <w:p w14:paraId="3D438556" w14:textId="625F06E3" w:rsidR="007813F8" w:rsidRDefault="007813F8" w:rsidP="003650A1">
      <w:pPr>
        <w:rPr>
          <w:lang w:val="en-US"/>
        </w:rPr>
      </w:pPr>
    </w:p>
    <w:p w14:paraId="729819B7" w14:textId="501F66DC" w:rsidR="007813F8" w:rsidRDefault="007813F8" w:rsidP="003650A1">
      <w:pPr>
        <w:rPr>
          <w:lang w:val="en-US"/>
        </w:rPr>
      </w:pPr>
    </w:p>
    <w:p w14:paraId="5FB9D69E" w14:textId="776B5D49" w:rsidR="007813F8" w:rsidRDefault="007813F8" w:rsidP="003650A1">
      <w:pPr>
        <w:rPr>
          <w:lang w:val="en-US"/>
        </w:rPr>
      </w:pPr>
    </w:p>
    <w:p w14:paraId="6CE6BD51" w14:textId="746D5706" w:rsidR="007813F8" w:rsidRDefault="007813F8" w:rsidP="003650A1">
      <w:pPr>
        <w:rPr>
          <w:lang w:val="en-US"/>
        </w:rPr>
      </w:pPr>
    </w:p>
    <w:p w14:paraId="21B07180" w14:textId="08FEF9C5" w:rsidR="00D060BD" w:rsidRDefault="00D060BD" w:rsidP="003650A1">
      <w:pPr>
        <w:rPr>
          <w:lang w:val="en-US"/>
        </w:rPr>
      </w:pPr>
    </w:p>
    <w:p w14:paraId="38C0ABDF" w14:textId="528E516B" w:rsidR="00D060BD" w:rsidRDefault="00D060BD" w:rsidP="003650A1">
      <w:pPr>
        <w:rPr>
          <w:lang w:val="en-US"/>
        </w:rPr>
      </w:pPr>
    </w:p>
    <w:p w14:paraId="38D653AF" w14:textId="77777777" w:rsidR="00D060BD" w:rsidRDefault="00D060BD" w:rsidP="003650A1">
      <w:pPr>
        <w:rPr>
          <w:lang w:val="en-US"/>
        </w:rPr>
      </w:pPr>
    </w:p>
    <w:p w14:paraId="0957AED4" w14:textId="03DAB7C9" w:rsidR="007813F8" w:rsidRDefault="007813F8" w:rsidP="003650A1">
      <w:pPr>
        <w:rPr>
          <w:lang w:val="en-US"/>
        </w:rPr>
      </w:pPr>
    </w:p>
    <w:p w14:paraId="78C95968" w14:textId="5F77DE3F" w:rsidR="007813F8" w:rsidRDefault="007813F8" w:rsidP="003650A1">
      <w:pPr>
        <w:rPr>
          <w:lang w:val="en-US"/>
        </w:rPr>
      </w:pPr>
    </w:p>
    <w:p w14:paraId="465626D2" w14:textId="446B3035" w:rsidR="008C51EC" w:rsidRDefault="008C51EC" w:rsidP="003650A1">
      <w:pPr>
        <w:rPr>
          <w:lang w:val="en-US"/>
        </w:rPr>
      </w:pPr>
      <w:r>
        <w:rPr>
          <w:noProof/>
          <w:lang w:val="en-US"/>
        </w:rPr>
        <mc:AlternateContent>
          <mc:Choice Requires="wps">
            <w:drawing>
              <wp:anchor distT="0" distB="0" distL="114300" distR="114300" simplePos="0" relativeHeight="251663360" behindDoc="0" locked="0" layoutInCell="1" allowOverlap="1" wp14:anchorId="4F9E3579" wp14:editId="61605679">
                <wp:simplePos x="0" y="0"/>
                <wp:positionH relativeFrom="column">
                  <wp:posOffset>24618</wp:posOffset>
                </wp:positionH>
                <wp:positionV relativeFrom="paragraph">
                  <wp:posOffset>94859</wp:posOffset>
                </wp:positionV>
                <wp:extent cx="5352757" cy="7350369"/>
                <wp:effectExtent l="63500" t="63500" r="70485" b="79375"/>
                <wp:wrapNone/>
                <wp:docPr id="11" name="Rectangle 11"/>
                <wp:cNvGraphicFramePr/>
                <a:graphic xmlns:a="http://schemas.openxmlformats.org/drawingml/2006/main">
                  <a:graphicData uri="http://schemas.microsoft.com/office/word/2010/wordprocessingShape">
                    <wps:wsp>
                      <wps:cNvSpPr/>
                      <wps:spPr>
                        <a:xfrm>
                          <a:off x="0" y="0"/>
                          <a:ext cx="5352757" cy="7350369"/>
                        </a:xfrm>
                        <a:prstGeom prst="rect">
                          <a:avLst/>
                        </a:prstGeom>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14:paraId="31037845" w14:textId="77777777" w:rsidR="004D4F02" w:rsidRPr="00C62BC0" w:rsidRDefault="004D4F02" w:rsidP="006F7876">
                            <w:pPr>
                              <w:pStyle w:val="Heading1"/>
                              <w:numPr>
                                <w:ilvl w:val="0"/>
                                <w:numId w:val="0"/>
                              </w:numPr>
                              <w:ind w:left="432" w:hanging="432"/>
                            </w:pPr>
                            <w:bookmarkStart w:id="0" w:name="_Toc53738072"/>
                            <w:r>
                              <w:t xml:space="preserve">The </w:t>
                            </w:r>
                            <w:proofErr w:type="spellStart"/>
                            <w:r>
                              <w:t>CybPhys</w:t>
                            </w:r>
                            <w:proofErr w:type="spellEnd"/>
                            <w:r>
                              <w:t xml:space="preserve"> Project</w:t>
                            </w:r>
                            <w:bookmarkEnd w:id="0"/>
                            <w:r>
                              <w:t xml:space="preserve"> </w:t>
                            </w:r>
                          </w:p>
                          <w:p w14:paraId="6D29C2AF" w14:textId="77777777" w:rsidR="004D4F02" w:rsidRPr="00E04DBE" w:rsidRDefault="004D4F02" w:rsidP="006F7876">
                            <w:pPr>
                              <w:keepNext w:val="0"/>
                              <w:keepLines w:val="0"/>
                              <w:autoSpaceDE w:val="0"/>
                              <w:autoSpaceDN w:val="0"/>
                              <w:adjustRightInd w:val="0"/>
                              <w:spacing w:before="0"/>
                              <w:jc w:val="left"/>
                              <w:rPr>
                                <w:rFonts w:cs="Times New Roman"/>
                                <w:b/>
                                <w:u w:val="single"/>
                                <w:lang w:val="en-US"/>
                              </w:rPr>
                            </w:pPr>
                          </w:p>
                          <w:p w14:paraId="761EA8AF" w14:textId="77777777" w:rsidR="004D4F02" w:rsidRPr="004D78AE" w:rsidRDefault="004D4F02" w:rsidP="006F7876">
                            <w:pPr>
                              <w:keepNext w:val="0"/>
                              <w:keepLines w:val="0"/>
                              <w:autoSpaceDE w:val="0"/>
                              <w:autoSpaceDN w:val="0"/>
                              <w:adjustRightInd w:val="0"/>
                              <w:spacing w:before="0"/>
                              <w:jc w:val="left"/>
                              <w:rPr>
                                <w:rFonts w:cs="Times New Roman"/>
                                <w:lang w:val="en-US"/>
                              </w:rPr>
                            </w:pPr>
                          </w:p>
                          <w:p w14:paraId="113A3E2F" w14:textId="2CA82F94" w:rsidR="004D4F02" w:rsidRPr="004D78AE" w:rsidRDefault="004D4F02" w:rsidP="006F7876">
                            <w:pPr>
                              <w:keepNext w:val="0"/>
                              <w:keepLines w:val="0"/>
                              <w:autoSpaceDE w:val="0"/>
                              <w:autoSpaceDN w:val="0"/>
                              <w:adjustRightInd w:val="0"/>
                              <w:spacing w:before="0"/>
                              <w:rPr>
                                <w:rFonts w:cs="Times New Roman"/>
                                <w:lang w:val="en-US"/>
                              </w:rPr>
                            </w:pPr>
                            <w:proofErr w:type="spellStart"/>
                            <w:r w:rsidRPr="004D78AE">
                              <w:rPr>
                                <w:rFonts w:cs="Times New Roman"/>
                                <w:lang w:val="en-US"/>
                              </w:rPr>
                              <w:t>CybPhys</w:t>
                            </w:r>
                            <w:proofErr w:type="spellEnd"/>
                            <w:r w:rsidRPr="004D78AE">
                              <w:rPr>
                                <w:rFonts w:cs="Times New Roman"/>
                                <w:lang w:val="en-US"/>
                              </w:rPr>
                              <w:t xml:space="preserve"> aims to upgrade bachelor/master-level curricula and study programs</w:t>
                            </w:r>
                            <w:r>
                              <w:rPr>
                                <w:rFonts w:cs="Times New Roman"/>
                                <w:lang w:val="en-US"/>
                              </w:rPr>
                              <w:t xml:space="preserve"> </w:t>
                            </w:r>
                            <w:r w:rsidRPr="004D78AE">
                              <w:rPr>
                                <w:rFonts w:cs="Times New Roman"/>
                                <w:lang w:val="en-US"/>
                              </w:rPr>
                              <w:t>in Belarusian and Ukrainian universities in the area of Cyber-Physical Systems modelling and simulation</w:t>
                            </w:r>
                            <w:r>
                              <w:rPr>
                                <w:rFonts w:cs="Times New Roman"/>
                                <w:lang w:val="en-US"/>
                              </w:rPr>
                              <w:t>,</w:t>
                            </w:r>
                            <w:r w:rsidRPr="004D78AE">
                              <w:rPr>
                                <w:rFonts w:cs="Times New Roman"/>
                                <w:lang w:val="en-US"/>
                              </w:rPr>
                              <w:t xml:space="preserve"> according to </w:t>
                            </w:r>
                            <w:r>
                              <w:rPr>
                                <w:rFonts w:cs="Times New Roman"/>
                                <w:lang w:val="en-US"/>
                              </w:rPr>
                              <w:t xml:space="preserve">the </w:t>
                            </w:r>
                            <w:r w:rsidRPr="004D78AE">
                              <w:rPr>
                                <w:rFonts w:cs="Times New Roman"/>
                                <w:lang w:val="en-US"/>
                              </w:rPr>
                              <w:t>Bologna p</w:t>
                            </w:r>
                            <w:r>
                              <w:rPr>
                                <w:rFonts w:cs="Times New Roman"/>
                                <w:lang w:val="en-US"/>
                              </w:rPr>
                              <w:t>rocess</w:t>
                            </w:r>
                            <w:r w:rsidRPr="004D78AE">
                              <w:rPr>
                                <w:rFonts w:cs="Times New Roman"/>
                                <w:lang w:val="en-US"/>
                              </w:rPr>
                              <w:t xml:space="preserve">. These curricula </w:t>
                            </w:r>
                            <w:r>
                              <w:rPr>
                                <w:rFonts w:cs="Times New Roman"/>
                                <w:lang w:val="en-US"/>
                              </w:rPr>
                              <w:t>focus</w:t>
                            </w:r>
                            <w:r w:rsidRPr="004D78AE">
                              <w:rPr>
                                <w:rFonts w:cs="Times New Roman"/>
                                <w:lang w:val="en-US"/>
                              </w:rPr>
                              <w:t xml:space="preserve"> on innovative physical, mathematical and engineering sciences and High-Tech industry topics. An important </w:t>
                            </w:r>
                            <w:r>
                              <w:rPr>
                                <w:rFonts w:cs="Times New Roman"/>
                                <w:lang w:val="en-US"/>
                              </w:rPr>
                              <w:t>area where the project places emphasis in</w:t>
                            </w:r>
                            <w:r w:rsidRPr="004D78AE">
                              <w:rPr>
                                <w:rFonts w:cs="Times New Roman"/>
                                <w:lang w:val="en-US"/>
                              </w:rPr>
                              <w:t xml:space="preserve"> is the </w:t>
                            </w:r>
                            <w:r>
                              <w:rPr>
                                <w:rFonts w:cs="Times New Roman"/>
                                <w:lang w:val="en-US"/>
                              </w:rPr>
                              <w:t>implementation</w:t>
                            </w:r>
                            <w:r w:rsidRPr="004D78AE">
                              <w:rPr>
                                <w:rFonts w:cs="Times New Roman"/>
                                <w:lang w:val="en-US"/>
                              </w:rPr>
                              <w:t xml:space="preserve"> of ICT</w:t>
                            </w:r>
                            <w:r w:rsidR="00FA224B">
                              <w:rPr>
                                <w:rFonts w:cs="Times New Roman"/>
                                <w:lang w:val="en-US"/>
                              </w:rPr>
                              <w:t>,</w:t>
                            </w:r>
                            <w:r>
                              <w:rPr>
                                <w:rFonts w:cs="Times New Roman"/>
                                <w:lang w:val="en-US"/>
                              </w:rPr>
                              <w:t xml:space="preserve"> which will be achieved </w:t>
                            </w:r>
                            <w:r w:rsidRPr="004D78AE">
                              <w:rPr>
                                <w:rFonts w:cs="Times New Roman"/>
                                <w:lang w:val="en-US"/>
                              </w:rPr>
                              <w:t>through networking activities to</w:t>
                            </w:r>
                            <w:r>
                              <w:rPr>
                                <w:rFonts w:cs="Times New Roman"/>
                                <w:lang w:val="en-US"/>
                              </w:rPr>
                              <w:t xml:space="preserve"> respond to</w:t>
                            </w:r>
                            <w:r w:rsidRPr="004D78AE">
                              <w:rPr>
                                <w:rFonts w:cs="Times New Roman"/>
                                <w:lang w:val="en-US"/>
                              </w:rPr>
                              <w:t xml:space="preserve"> the labor market needs and</w:t>
                            </w:r>
                            <w:r>
                              <w:rPr>
                                <w:rFonts w:cs="Times New Roman"/>
                                <w:lang w:val="en-US"/>
                              </w:rPr>
                              <w:t xml:space="preserve"> through the</w:t>
                            </w:r>
                            <w:r w:rsidRPr="004D78AE">
                              <w:rPr>
                                <w:rFonts w:cs="Times New Roman"/>
                                <w:lang w:val="en-US"/>
                              </w:rPr>
                              <w:t xml:space="preserve"> enhancement of the quality and relevance of education.</w:t>
                            </w:r>
                          </w:p>
                          <w:p w14:paraId="02704740" w14:textId="77777777" w:rsidR="004D4F02" w:rsidRPr="004D78AE" w:rsidRDefault="004D4F02" w:rsidP="006F7876">
                            <w:pPr>
                              <w:keepNext w:val="0"/>
                              <w:keepLines w:val="0"/>
                              <w:autoSpaceDE w:val="0"/>
                              <w:autoSpaceDN w:val="0"/>
                              <w:adjustRightInd w:val="0"/>
                              <w:spacing w:before="0"/>
                              <w:rPr>
                                <w:rFonts w:cs="Times New Roman"/>
                                <w:lang w:val="en-US"/>
                              </w:rPr>
                            </w:pPr>
                          </w:p>
                          <w:p w14:paraId="286A223E" w14:textId="7185B912" w:rsidR="004D4F02" w:rsidRPr="004D78AE" w:rsidRDefault="004D4F02" w:rsidP="006F7876">
                            <w:pPr>
                              <w:keepNext w:val="0"/>
                              <w:keepLines w:val="0"/>
                              <w:autoSpaceDE w:val="0"/>
                              <w:autoSpaceDN w:val="0"/>
                              <w:adjustRightInd w:val="0"/>
                              <w:spacing w:before="0"/>
                              <w:rPr>
                                <w:rFonts w:cs="Times New Roman"/>
                                <w:lang w:val="en-US"/>
                              </w:rPr>
                            </w:pPr>
                            <w:r w:rsidRPr="004D78AE">
                              <w:rPr>
                                <w:rFonts w:cs="Times New Roman"/>
                                <w:lang w:val="en-US"/>
                              </w:rPr>
                              <w:t xml:space="preserve">The </w:t>
                            </w:r>
                            <w:r>
                              <w:rPr>
                                <w:rFonts w:cs="Times New Roman"/>
                                <w:lang w:val="en-US"/>
                              </w:rPr>
                              <w:t xml:space="preserve">project aims to undertake actions that will promote </w:t>
                            </w:r>
                            <w:r w:rsidRPr="004D78AE">
                              <w:rPr>
                                <w:rFonts w:cs="Times New Roman"/>
                                <w:lang w:val="en-US"/>
                              </w:rPr>
                              <w:t xml:space="preserve">further </w:t>
                            </w:r>
                            <w:r>
                              <w:rPr>
                                <w:rFonts w:cs="Times New Roman"/>
                                <w:lang w:val="en-US"/>
                              </w:rPr>
                              <w:t xml:space="preserve">structural </w:t>
                            </w:r>
                            <w:r w:rsidRPr="004D78AE">
                              <w:rPr>
                                <w:rFonts w:cs="Times New Roman"/>
                                <w:lang w:val="en-US"/>
                              </w:rPr>
                              <w:t>reform</w:t>
                            </w:r>
                            <w:r>
                              <w:rPr>
                                <w:rFonts w:cs="Times New Roman"/>
                                <w:lang w:val="en-US"/>
                              </w:rPr>
                              <w:t>s</w:t>
                            </w:r>
                            <w:r w:rsidRPr="004D78AE">
                              <w:rPr>
                                <w:rFonts w:cs="Times New Roman"/>
                                <w:lang w:val="en-US"/>
                              </w:rPr>
                              <w:t xml:space="preserve"> </w:t>
                            </w:r>
                            <w:r>
                              <w:rPr>
                                <w:rFonts w:cs="Times New Roman"/>
                                <w:lang w:val="en-US"/>
                              </w:rPr>
                              <w:t>in</w:t>
                            </w:r>
                            <w:r w:rsidRPr="004D78AE">
                              <w:rPr>
                                <w:rFonts w:cs="Times New Roman"/>
                                <w:lang w:val="en-US"/>
                              </w:rPr>
                              <w:t xml:space="preserve"> PCs</w:t>
                            </w:r>
                            <w:r>
                              <w:rPr>
                                <w:rFonts w:cs="Times New Roman"/>
                                <w:lang w:val="en-US"/>
                              </w:rPr>
                              <w:t>’</w:t>
                            </w:r>
                            <w:r w:rsidRPr="004D78AE">
                              <w:rPr>
                                <w:rFonts w:cs="Times New Roman"/>
                                <w:lang w:val="en-US"/>
                              </w:rPr>
                              <w:t xml:space="preserve"> HEIs</w:t>
                            </w:r>
                            <w:r>
                              <w:rPr>
                                <w:rFonts w:cs="Times New Roman"/>
                                <w:lang w:val="en-US"/>
                              </w:rPr>
                              <w:t>,</w:t>
                            </w:r>
                            <w:r w:rsidRPr="004D78AE">
                              <w:rPr>
                                <w:rFonts w:cs="Times New Roman"/>
                                <w:lang w:val="en-US"/>
                              </w:rPr>
                              <w:t xml:space="preserve"> according to the ET2020 strategy of European Union</w:t>
                            </w:r>
                            <w:r>
                              <w:rPr>
                                <w:rFonts w:cs="Times New Roman"/>
                                <w:lang w:val="en-US"/>
                              </w:rPr>
                              <w:t xml:space="preserve"> which aims to</w:t>
                            </w:r>
                            <w:r w:rsidRPr="004D78AE">
                              <w:rPr>
                                <w:rFonts w:cs="Times New Roman"/>
                                <w:lang w:val="en-US"/>
                              </w:rPr>
                              <w:t>:</w:t>
                            </w:r>
                          </w:p>
                          <w:p w14:paraId="0AB05CA7" w14:textId="77777777" w:rsidR="004D4F02" w:rsidRPr="004D78AE" w:rsidRDefault="004D4F02" w:rsidP="006F7876">
                            <w:pPr>
                              <w:keepNext w:val="0"/>
                              <w:keepLines w:val="0"/>
                              <w:autoSpaceDE w:val="0"/>
                              <w:autoSpaceDN w:val="0"/>
                              <w:adjustRightInd w:val="0"/>
                              <w:spacing w:before="0"/>
                              <w:rPr>
                                <w:rFonts w:cs="Times New Roman"/>
                                <w:lang w:val="en-US"/>
                              </w:rPr>
                            </w:pPr>
                          </w:p>
                          <w:p w14:paraId="2ADF18A9" w14:textId="72BDBB57" w:rsidR="004D4F02" w:rsidRPr="004D78AE" w:rsidRDefault="004D4F02" w:rsidP="006F7876">
                            <w:pPr>
                              <w:pStyle w:val="ListParagraph"/>
                              <w:keepNext w:val="0"/>
                              <w:keepLines w:val="0"/>
                              <w:numPr>
                                <w:ilvl w:val="0"/>
                                <w:numId w:val="25"/>
                              </w:numPr>
                              <w:tabs>
                                <w:tab w:val="left" w:pos="426"/>
                              </w:tabs>
                              <w:autoSpaceDE w:val="0"/>
                              <w:autoSpaceDN w:val="0"/>
                              <w:adjustRightInd w:val="0"/>
                              <w:spacing w:before="0"/>
                              <w:ind w:left="426" w:hanging="426"/>
                              <w:rPr>
                                <w:rFonts w:cs="Times New Roman"/>
                                <w:lang w:val="en-US"/>
                              </w:rPr>
                            </w:pPr>
                            <w:r>
                              <w:rPr>
                                <w:rFonts w:cs="Times New Roman"/>
                                <w:lang w:val="en-US"/>
                              </w:rPr>
                              <w:t>M</w:t>
                            </w:r>
                            <w:r w:rsidRPr="004D78AE">
                              <w:rPr>
                                <w:rFonts w:cs="Times New Roman"/>
                                <w:lang w:val="en-US"/>
                              </w:rPr>
                              <w:t>oderni</w:t>
                            </w:r>
                            <w:r>
                              <w:rPr>
                                <w:rFonts w:cs="Times New Roman"/>
                                <w:lang w:val="en-US"/>
                              </w:rPr>
                              <w:t>z</w:t>
                            </w:r>
                            <w:r w:rsidRPr="004D78AE">
                              <w:rPr>
                                <w:rFonts w:cs="Times New Roman"/>
                                <w:lang w:val="en-US"/>
                              </w:rPr>
                              <w:t xml:space="preserve">e the bachelor/master-level curricula and study programs for the Physical/ Mathematical /Engineering Faculties in 6 universities </w:t>
                            </w:r>
                            <w:r>
                              <w:rPr>
                                <w:rFonts w:cs="Times New Roman"/>
                                <w:lang w:val="en-US"/>
                              </w:rPr>
                              <w:t>in</w:t>
                            </w:r>
                            <w:r w:rsidRPr="004D78AE">
                              <w:rPr>
                                <w:rFonts w:cs="Times New Roman"/>
                                <w:lang w:val="en-US"/>
                              </w:rPr>
                              <w:t xml:space="preserve"> Belarus and Ukraine</w:t>
                            </w:r>
                            <w:r>
                              <w:rPr>
                                <w:rFonts w:cs="Times New Roman"/>
                                <w:lang w:val="en-US"/>
                              </w:rPr>
                              <w:t>,</w:t>
                            </w:r>
                            <w:r w:rsidRPr="004D78AE">
                              <w:rPr>
                                <w:rFonts w:cs="Times New Roman"/>
                                <w:lang w:val="en-US"/>
                              </w:rPr>
                              <w:t xml:space="preserve"> according to EU </w:t>
                            </w:r>
                            <w:r>
                              <w:rPr>
                                <w:rFonts w:cs="Times New Roman"/>
                                <w:lang w:val="en-US"/>
                              </w:rPr>
                              <w:t xml:space="preserve">HEIs’ </w:t>
                            </w:r>
                            <w:r w:rsidRPr="004D78AE">
                              <w:rPr>
                                <w:rFonts w:cs="Times New Roman"/>
                                <w:lang w:val="en-US"/>
                              </w:rPr>
                              <w:t>practices</w:t>
                            </w:r>
                            <w:r>
                              <w:rPr>
                                <w:rFonts w:cs="Times New Roman"/>
                                <w:lang w:val="en-US"/>
                              </w:rPr>
                              <w:t>,</w:t>
                            </w:r>
                            <w:r w:rsidRPr="004D78AE">
                              <w:rPr>
                                <w:rFonts w:cs="Times New Roman"/>
                                <w:lang w:val="en-US"/>
                              </w:rPr>
                              <w:t xml:space="preserve"> in the area of innovative modelling and simulation of CPS for High-Tech industry and scientific research institutions;</w:t>
                            </w:r>
                          </w:p>
                          <w:p w14:paraId="4BC1C264" w14:textId="73C8DE6E" w:rsidR="004D4F02" w:rsidRPr="006F7876" w:rsidRDefault="004D4F02" w:rsidP="006F7876">
                            <w:pPr>
                              <w:pStyle w:val="ListParagraph"/>
                              <w:keepNext w:val="0"/>
                              <w:keepLines w:val="0"/>
                              <w:numPr>
                                <w:ilvl w:val="0"/>
                                <w:numId w:val="25"/>
                              </w:numPr>
                              <w:tabs>
                                <w:tab w:val="left" w:pos="426"/>
                              </w:tabs>
                              <w:autoSpaceDE w:val="0"/>
                              <w:autoSpaceDN w:val="0"/>
                              <w:adjustRightInd w:val="0"/>
                              <w:spacing w:before="0"/>
                              <w:ind w:left="426" w:hanging="426"/>
                              <w:rPr>
                                <w:rFonts w:cs="Times New Roman"/>
                                <w:lang w:val="en-US"/>
                              </w:rPr>
                            </w:pPr>
                            <w:r>
                              <w:rPr>
                                <w:rFonts w:cs="Times New Roman"/>
                                <w:lang w:val="en-US"/>
                              </w:rPr>
                              <w:t>E</w:t>
                            </w:r>
                            <w:r w:rsidRPr="004D78AE">
                              <w:rPr>
                                <w:rFonts w:cs="Times New Roman"/>
                                <w:lang w:val="en-US"/>
                              </w:rPr>
                              <w:t xml:space="preserve">nhance the quality of education in the area of modelling and simulation of CPS, based on the modernized bachelor/master-level training programs, </w:t>
                            </w:r>
                            <w:r>
                              <w:rPr>
                                <w:rFonts w:cs="Times New Roman"/>
                                <w:lang w:val="en-US"/>
                              </w:rPr>
                              <w:t xml:space="preserve">with a particular </w:t>
                            </w:r>
                            <w:r w:rsidRPr="004D78AE">
                              <w:rPr>
                                <w:rFonts w:cs="Times New Roman"/>
                                <w:lang w:val="en-US"/>
                              </w:rPr>
                              <w:t>focus</w:t>
                            </w:r>
                            <w:r w:rsidRPr="006F7876">
                              <w:rPr>
                                <w:rFonts w:cs="Times New Roman"/>
                                <w:lang w:val="en-US"/>
                              </w:rPr>
                              <w:t xml:space="preserve"> on the use of innovative ICT environment</w:t>
                            </w:r>
                            <w:r>
                              <w:rPr>
                                <w:rFonts w:cs="Times New Roman"/>
                                <w:lang w:val="en-US"/>
                              </w:rPr>
                              <w:t>s</w:t>
                            </w:r>
                            <w:r w:rsidRPr="006F7876">
                              <w:rPr>
                                <w:rFonts w:cs="Times New Roman"/>
                                <w:lang w:val="en-US"/>
                              </w:rPr>
                              <w:t xml:space="preserve"> to realize the declared targets;</w:t>
                            </w:r>
                          </w:p>
                          <w:p w14:paraId="634B5C9A" w14:textId="5FD7860B" w:rsidR="004D4F02" w:rsidRPr="003428C1" w:rsidRDefault="004D4F02" w:rsidP="006F7876">
                            <w:pPr>
                              <w:pStyle w:val="ListParagraph"/>
                              <w:keepNext w:val="0"/>
                              <w:keepLines w:val="0"/>
                              <w:numPr>
                                <w:ilvl w:val="0"/>
                                <w:numId w:val="25"/>
                              </w:numPr>
                              <w:tabs>
                                <w:tab w:val="left" w:pos="426"/>
                              </w:tabs>
                              <w:autoSpaceDE w:val="0"/>
                              <w:autoSpaceDN w:val="0"/>
                              <w:adjustRightInd w:val="0"/>
                              <w:spacing w:before="0"/>
                              <w:ind w:left="426" w:hanging="426"/>
                              <w:rPr>
                                <w:rFonts w:cs="Times New Roman"/>
                                <w:lang w:val="en-US"/>
                              </w:rPr>
                            </w:pPr>
                            <w:r>
                              <w:rPr>
                                <w:rFonts w:cs="Times New Roman"/>
                                <w:lang w:val="en-US"/>
                              </w:rPr>
                              <w:t>Align</w:t>
                            </w:r>
                            <w:r w:rsidRPr="004D78AE">
                              <w:rPr>
                                <w:rFonts w:cs="Times New Roman"/>
                                <w:lang w:val="en-US"/>
                              </w:rPr>
                              <w:t xml:space="preserve"> </w:t>
                            </w:r>
                            <w:r>
                              <w:rPr>
                                <w:rFonts w:cs="Times New Roman"/>
                                <w:lang w:val="en-US"/>
                              </w:rPr>
                              <w:t>HE</w:t>
                            </w:r>
                            <w:r w:rsidRPr="004D78AE">
                              <w:rPr>
                                <w:rFonts w:cs="Times New Roman"/>
                                <w:lang w:val="en-US"/>
                              </w:rPr>
                              <w:t xml:space="preserve"> in the area of modelling and simulation of CPS in Belarus and Ukraine</w:t>
                            </w:r>
                            <w:r>
                              <w:rPr>
                                <w:rFonts w:cs="Times New Roman"/>
                                <w:lang w:val="en-US"/>
                              </w:rPr>
                              <w:t xml:space="preserve"> to </w:t>
                            </w:r>
                            <w:r w:rsidRPr="003428C1">
                              <w:rPr>
                                <w:rFonts w:cs="Times New Roman"/>
                                <w:lang w:val="en-US"/>
                              </w:rPr>
                              <w:t>the main instruments and principles of</w:t>
                            </w:r>
                            <w:r>
                              <w:rPr>
                                <w:rFonts w:cs="Times New Roman"/>
                                <w:lang w:val="en-US"/>
                              </w:rPr>
                              <w:t xml:space="preserve"> the</w:t>
                            </w:r>
                            <w:r w:rsidRPr="003428C1">
                              <w:rPr>
                                <w:rFonts w:cs="Times New Roman"/>
                                <w:lang w:val="en-US"/>
                              </w:rPr>
                              <w:t xml:space="preserve"> Bologna process, and </w:t>
                            </w:r>
                            <w:r>
                              <w:rPr>
                                <w:rFonts w:cs="Times New Roman"/>
                                <w:lang w:val="en-US"/>
                              </w:rPr>
                              <w:t>other-related</w:t>
                            </w:r>
                            <w:r w:rsidRPr="003428C1">
                              <w:rPr>
                                <w:rFonts w:cs="Times New Roman"/>
                                <w:lang w:val="en-US"/>
                              </w:rPr>
                              <w:t xml:space="preserve"> European </w:t>
                            </w:r>
                            <w:r w:rsidRPr="006F7876">
                              <w:rPr>
                                <w:rFonts w:cs="Times New Roman"/>
                                <w:lang w:val="en-US"/>
                              </w:rPr>
                              <w:t>Higher Education Area</w:t>
                            </w:r>
                            <w:r w:rsidRPr="003428C1">
                              <w:rPr>
                                <w:rFonts w:cs="Times New Roman"/>
                                <w:lang w:val="en-US"/>
                              </w:rPr>
                              <w:t xml:space="preserve"> (EHEA) </w:t>
                            </w:r>
                            <w:r>
                              <w:rPr>
                                <w:rFonts w:cs="Times New Roman"/>
                                <w:lang w:val="en-US"/>
                              </w:rPr>
                              <w:t>standards, such as</w:t>
                            </w:r>
                            <w:r w:rsidRPr="003428C1">
                              <w:rPr>
                                <w:rFonts w:cs="Times New Roman"/>
                                <w:lang w:val="en-US"/>
                              </w:rPr>
                              <w:t xml:space="preserve"> ISCED 2011, a Framework for Qualifications of the EHEA,</w:t>
                            </w:r>
                            <w:r w:rsidRPr="004D0DAC">
                              <w:rPr>
                                <w:rFonts w:cs="Times New Roman"/>
                                <w:lang w:val="en-US"/>
                              </w:rPr>
                              <w:t xml:space="preserve"> </w:t>
                            </w:r>
                            <w:r w:rsidRPr="006F7876">
                              <w:rPr>
                                <w:rFonts w:cs="Times New Roman"/>
                                <w:lang w:val="en-US"/>
                              </w:rPr>
                              <w:t>ECTS</w:t>
                            </w:r>
                            <w:r>
                              <w:rPr>
                                <w:rFonts w:cs="Times New Roman"/>
                                <w:lang w:val="en-US"/>
                              </w:rPr>
                              <w:t xml:space="preserve"> and </w:t>
                            </w:r>
                            <w:r w:rsidRPr="003428C1">
                              <w:rPr>
                                <w:rFonts w:cs="Times New Roman"/>
                                <w:lang w:val="en-US"/>
                              </w:rPr>
                              <w:t>Standards for quality assurance in the EHEA;</w:t>
                            </w:r>
                          </w:p>
                          <w:p w14:paraId="5D2C7DD3" w14:textId="03D92C0C" w:rsidR="004D4F02" w:rsidRPr="004D78AE" w:rsidRDefault="004D4F02" w:rsidP="006F7876">
                            <w:pPr>
                              <w:pStyle w:val="ListParagraph"/>
                              <w:keepNext w:val="0"/>
                              <w:keepLines w:val="0"/>
                              <w:numPr>
                                <w:ilvl w:val="0"/>
                                <w:numId w:val="25"/>
                              </w:numPr>
                              <w:tabs>
                                <w:tab w:val="left" w:pos="426"/>
                              </w:tabs>
                              <w:autoSpaceDE w:val="0"/>
                              <w:autoSpaceDN w:val="0"/>
                              <w:adjustRightInd w:val="0"/>
                              <w:spacing w:before="0"/>
                              <w:ind w:left="426" w:hanging="426"/>
                              <w:rPr>
                                <w:rFonts w:cs="Times New Roman"/>
                                <w:lang w:val="en-US"/>
                              </w:rPr>
                            </w:pPr>
                            <w:r>
                              <w:rPr>
                                <w:rFonts w:cs="Times New Roman"/>
                                <w:lang w:val="en-US"/>
                              </w:rPr>
                              <w:t>D</w:t>
                            </w:r>
                            <w:r w:rsidRPr="004D78AE">
                              <w:rPr>
                                <w:rFonts w:cs="Times New Roman"/>
                                <w:lang w:val="en-US"/>
                              </w:rPr>
                              <w:t xml:space="preserve">evelop/update lecture courses, virtual laboratory practices and </w:t>
                            </w:r>
                            <w:r w:rsidRPr="0073734A">
                              <w:rPr>
                                <w:rFonts w:cs="Times New Roman"/>
                                <w:lang w:val="en-US"/>
                              </w:rPr>
                              <w:t>teaching materials</w:t>
                            </w:r>
                            <w:r w:rsidRPr="004D78AE">
                              <w:rPr>
                                <w:rFonts w:cs="Times New Roman"/>
                                <w:lang w:val="en-US"/>
                              </w:rPr>
                              <w:t xml:space="preserve"> for bachelor/master-level training program</w:t>
                            </w:r>
                            <w:r>
                              <w:rPr>
                                <w:rFonts w:cs="Times New Roman"/>
                                <w:lang w:val="en-US"/>
                              </w:rPr>
                              <w:t>s</w:t>
                            </w:r>
                            <w:r w:rsidRPr="004D78AE">
                              <w:rPr>
                                <w:rFonts w:cs="Times New Roman"/>
                                <w:lang w:val="en-US"/>
                              </w:rPr>
                              <w:t xml:space="preserve"> in the area of modelling and simulation of CPS;</w:t>
                            </w:r>
                          </w:p>
                          <w:p w14:paraId="0EE3E77D" w14:textId="1D2DD262" w:rsidR="004D4F02" w:rsidRPr="004D78AE" w:rsidRDefault="004D4F02" w:rsidP="006F7876">
                            <w:pPr>
                              <w:pStyle w:val="ListParagraph"/>
                              <w:keepNext w:val="0"/>
                              <w:keepLines w:val="0"/>
                              <w:numPr>
                                <w:ilvl w:val="0"/>
                                <w:numId w:val="25"/>
                              </w:numPr>
                              <w:tabs>
                                <w:tab w:val="left" w:pos="426"/>
                              </w:tabs>
                              <w:autoSpaceDE w:val="0"/>
                              <w:autoSpaceDN w:val="0"/>
                              <w:adjustRightInd w:val="0"/>
                              <w:spacing w:before="0"/>
                              <w:ind w:left="426" w:hanging="426"/>
                              <w:rPr>
                                <w:rFonts w:cs="Times New Roman"/>
                                <w:lang w:val="en-US"/>
                              </w:rPr>
                            </w:pPr>
                            <w:r>
                              <w:rPr>
                                <w:rFonts w:cs="Times New Roman"/>
                                <w:lang w:val="en-US"/>
                              </w:rPr>
                              <w:t>I</w:t>
                            </w:r>
                            <w:r w:rsidRPr="004D78AE">
                              <w:rPr>
                                <w:rFonts w:cs="Times New Roman"/>
                                <w:lang w:val="en-US"/>
                              </w:rPr>
                              <w:t>mplement modern technical infrastructure</w:t>
                            </w:r>
                            <w:r w:rsidR="00FA224B">
                              <w:rPr>
                                <w:rFonts w:cs="Times New Roman"/>
                                <w:lang w:val="en-US"/>
                              </w:rPr>
                              <w:t>,</w:t>
                            </w:r>
                            <w:r w:rsidRPr="004D78AE">
                              <w:rPr>
                                <w:rFonts w:cs="Times New Roman"/>
                                <w:lang w:val="en-US"/>
                              </w:rPr>
                              <w:t xml:space="preserve"> with innovative ICT</w:t>
                            </w:r>
                            <w:r>
                              <w:rPr>
                                <w:rFonts w:cs="Times New Roman"/>
                                <w:lang w:val="en-US"/>
                              </w:rPr>
                              <w:t>-</w:t>
                            </w:r>
                            <w:r w:rsidRPr="004D78AE">
                              <w:rPr>
                                <w:rFonts w:cs="Times New Roman"/>
                                <w:lang w:val="en-US"/>
                              </w:rPr>
                              <w:t xml:space="preserve">based teaching/learning </w:t>
                            </w:r>
                            <w:r w:rsidRPr="004D78AE">
                              <w:rPr>
                                <w:rFonts w:cs="øﬁï[ˇ"/>
                                <w:lang w:val="en-US"/>
                              </w:rPr>
                              <w:t>environment</w:t>
                            </w:r>
                            <w:r>
                              <w:rPr>
                                <w:rFonts w:cs="øﬁï[ˇ"/>
                                <w:lang w:val="en-US"/>
                              </w:rPr>
                              <w:t>s</w:t>
                            </w:r>
                            <w:r w:rsidR="00FA224B">
                              <w:rPr>
                                <w:rFonts w:cs="øﬁï[ˇ"/>
                                <w:lang w:val="en-US"/>
                              </w:rPr>
                              <w:t>,</w:t>
                            </w:r>
                            <w:r w:rsidRPr="004D78AE">
                              <w:rPr>
                                <w:rFonts w:cs="øﬁï[ˇ"/>
                                <w:lang w:val="en-US"/>
                              </w:rPr>
                              <w:t xml:space="preserve"> for </w:t>
                            </w:r>
                            <w:r>
                              <w:rPr>
                                <w:rFonts w:cs="øﬁï[ˇ"/>
                                <w:lang w:val="en-US"/>
                              </w:rPr>
                              <w:t xml:space="preserve">the </w:t>
                            </w:r>
                            <w:r w:rsidRPr="004D78AE">
                              <w:rPr>
                                <w:rFonts w:cs="øﬁï[ˇ"/>
                                <w:lang w:val="en-US"/>
                              </w:rPr>
                              <w:t xml:space="preserve">improvement </w:t>
                            </w:r>
                            <w:r>
                              <w:rPr>
                                <w:rFonts w:cs="øﬁï[ˇ"/>
                                <w:lang w:val="en-US"/>
                              </w:rPr>
                              <w:t xml:space="preserve">of </w:t>
                            </w:r>
                            <w:r w:rsidRPr="004D78AE">
                              <w:rPr>
                                <w:rFonts w:cs="øﬁï[ˇ"/>
                                <w:lang w:val="en-US"/>
                              </w:rPr>
                              <w:t>teachers’ qualifications and skills in the area of modelling and simulatio</w:t>
                            </w:r>
                            <w:r>
                              <w:rPr>
                                <w:rFonts w:cs="øﬁï[ˇ"/>
                                <w:lang w:val="en-US"/>
                              </w:rPr>
                              <w:t>n</w:t>
                            </w:r>
                            <w:r w:rsidRPr="004D78AE">
                              <w:rPr>
                                <w:rFonts w:cs="øﬁï[ˇ"/>
                                <w:lang w:val="en-US"/>
                              </w:rPr>
                              <w:t xml:space="preserve">s </w:t>
                            </w:r>
                            <w:r w:rsidRPr="004D78AE">
                              <w:rPr>
                                <w:rFonts w:cs="Times New Roman"/>
                                <w:lang w:val="en-US"/>
                              </w:rPr>
                              <w:t>of CPS;</w:t>
                            </w:r>
                          </w:p>
                          <w:p w14:paraId="58346619" w14:textId="4F5FCBB1" w:rsidR="004D4F02" w:rsidRPr="004D78AE" w:rsidRDefault="004D4F02" w:rsidP="006F7876">
                            <w:pPr>
                              <w:pStyle w:val="ListParagraph"/>
                              <w:keepNext w:val="0"/>
                              <w:keepLines w:val="0"/>
                              <w:numPr>
                                <w:ilvl w:val="0"/>
                                <w:numId w:val="25"/>
                              </w:numPr>
                              <w:tabs>
                                <w:tab w:val="left" w:pos="426"/>
                              </w:tabs>
                              <w:autoSpaceDE w:val="0"/>
                              <w:autoSpaceDN w:val="0"/>
                              <w:adjustRightInd w:val="0"/>
                              <w:spacing w:before="0"/>
                              <w:ind w:left="426" w:hanging="426"/>
                              <w:rPr>
                                <w:rFonts w:cs="Times New Roman"/>
                                <w:lang w:val="en-US"/>
                              </w:rPr>
                            </w:pPr>
                            <w:r>
                              <w:rPr>
                                <w:rFonts w:cs="øﬁï[ˇ"/>
                                <w:lang w:val="en-US"/>
                              </w:rPr>
                              <w:t>I</w:t>
                            </w:r>
                            <w:r w:rsidRPr="004D78AE">
                              <w:rPr>
                                <w:rFonts w:cs="øﬁï[ˇ"/>
                                <w:lang w:val="en-US"/>
                              </w:rPr>
                              <w:t xml:space="preserve">mprove teachers, academic staff and students’ skills in </w:t>
                            </w:r>
                            <w:r>
                              <w:rPr>
                                <w:rFonts w:cs="Times New Roman"/>
                                <w:lang w:val="en-US"/>
                              </w:rPr>
                              <w:t>technical</w:t>
                            </w:r>
                            <w:r w:rsidRPr="004D78AE">
                              <w:rPr>
                                <w:rFonts w:cs="Times New Roman"/>
                                <w:lang w:val="en-US"/>
                              </w:rPr>
                              <w:t xml:space="preserve"> English;</w:t>
                            </w:r>
                          </w:p>
                          <w:p w14:paraId="6D3DB60E" w14:textId="0CB8062D" w:rsidR="004D4F02" w:rsidRPr="004D78AE" w:rsidRDefault="004D4F02" w:rsidP="006F7876">
                            <w:pPr>
                              <w:pStyle w:val="ListParagraph"/>
                              <w:keepNext w:val="0"/>
                              <w:keepLines w:val="0"/>
                              <w:numPr>
                                <w:ilvl w:val="0"/>
                                <w:numId w:val="25"/>
                              </w:numPr>
                              <w:tabs>
                                <w:tab w:val="left" w:pos="426"/>
                              </w:tabs>
                              <w:autoSpaceDE w:val="0"/>
                              <w:autoSpaceDN w:val="0"/>
                              <w:adjustRightInd w:val="0"/>
                              <w:spacing w:before="0"/>
                              <w:ind w:left="426" w:hanging="426"/>
                              <w:rPr>
                                <w:rFonts w:cs="Times New Roman"/>
                                <w:lang w:val="en-US"/>
                              </w:rPr>
                            </w:pPr>
                            <w:r>
                              <w:rPr>
                                <w:rFonts w:cs="Times New Roman"/>
                                <w:lang w:val="en-US"/>
                              </w:rPr>
                              <w:t>A</w:t>
                            </w:r>
                            <w:r w:rsidRPr="004D78AE">
                              <w:rPr>
                                <w:rFonts w:cs="Times New Roman"/>
                                <w:lang w:val="en-US"/>
                              </w:rPr>
                              <w:t>ccredit and implement the new programs</w:t>
                            </w:r>
                            <w:r>
                              <w:rPr>
                                <w:rFonts w:cs="Times New Roman"/>
                                <w:lang w:val="en-US"/>
                              </w:rPr>
                              <w:t>,</w:t>
                            </w:r>
                            <w:r w:rsidRPr="004D78AE">
                              <w:rPr>
                                <w:rFonts w:cs="Times New Roman"/>
                                <w:lang w:val="en-US"/>
                              </w:rPr>
                              <w:t xml:space="preserve"> according to</w:t>
                            </w:r>
                            <w:r>
                              <w:rPr>
                                <w:rFonts w:cs="Times New Roman"/>
                                <w:lang w:val="en-US"/>
                              </w:rPr>
                              <w:t xml:space="preserve"> the</w:t>
                            </w:r>
                            <w:r w:rsidRPr="004D78AE">
                              <w:rPr>
                                <w:rFonts w:cs="Times New Roman"/>
                                <w:lang w:val="en-US"/>
                              </w:rPr>
                              <w:t xml:space="preserve"> Bologna requirements</w:t>
                            </w:r>
                            <w:r>
                              <w:rPr>
                                <w:rFonts w:cs="Times New Roman"/>
                                <w:lang w:val="en-US"/>
                              </w:rPr>
                              <w:t xml:space="preserve"> and</w:t>
                            </w:r>
                            <w:r w:rsidRPr="004D78AE">
                              <w:rPr>
                                <w:rFonts w:cs="Times New Roman"/>
                                <w:lang w:val="en-US"/>
                              </w:rPr>
                              <w:t xml:space="preserve"> the labor market needs, and increase employability of</w:t>
                            </w:r>
                            <w:r>
                              <w:rPr>
                                <w:rFonts w:cs="Times New Roman"/>
                                <w:lang w:val="en-US"/>
                              </w:rPr>
                              <w:t xml:space="preserve"> college</w:t>
                            </w:r>
                            <w:r w:rsidRPr="004D78AE">
                              <w:rPr>
                                <w:rFonts w:cs="Times New Roman"/>
                                <w:lang w:val="en-US"/>
                              </w:rPr>
                              <w:t xml:space="preserve"> graduates;</w:t>
                            </w:r>
                          </w:p>
                          <w:p w14:paraId="737E2348" w14:textId="61C3F03D" w:rsidR="004D4F02" w:rsidRPr="004D78AE" w:rsidRDefault="004D4F02" w:rsidP="006F7876">
                            <w:pPr>
                              <w:pStyle w:val="ListParagraph"/>
                              <w:keepNext w:val="0"/>
                              <w:keepLines w:val="0"/>
                              <w:numPr>
                                <w:ilvl w:val="0"/>
                                <w:numId w:val="25"/>
                              </w:numPr>
                              <w:tabs>
                                <w:tab w:val="left" w:pos="426"/>
                              </w:tabs>
                              <w:autoSpaceDE w:val="0"/>
                              <w:autoSpaceDN w:val="0"/>
                              <w:adjustRightInd w:val="0"/>
                              <w:spacing w:before="0"/>
                              <w:ind w:left="426" w:hanging="426"/>
                              <w:rPr>
                                <w:rFonts w:cs="Times New Roman"/>
                                <w:lang w:val="en-US"/>
                              </w:rPr>
                            </w:pPr>
                            <w:r>
                              <w:rPr>
                                <w:rFonts w:cs="Times New Roman"/>
                                <w:lang w:val="en-US"/>
                              </w:rPr>
                              <w:t>S</w:t>
                            </w:r>
                            <w:r w:rsidRPr="004D78AE">
                              <w:rPr>
                                <w:rFonts w:cs="Times New Roman"/>
                                <w:lang w:val="en-US"/>
                              </w:rPr>
                              <w:t>trengthen the collaboration between business and universities in PCs;</w:t>
                            </w:r>
                          </w:p>
                          <w:p w14:paraId="491C6616" w14:textId="72193F84" w:rsidR="004D4F02" w:rsidRPr="004D78AE" w:rsidRDefault="004D4F02" w:rsidP="006F7876">
                            <w:pPr>
                              <w:pStyle w:val="ListParagraph"/>
                              <w:keepNext w:val="0"/>
                              <w:keepLines w:val="0"/>
                              <w:numPr>
                                <w:ilvl w:val="0"/>
                                <w:numId w:val="25"/>
                              </w:numPr>
                              <w:tabs>
                                <w:tab w:val="left" w:pos="426"/>
                              </w:tabs>
                              <w:autoSpaceDE w:val="0"/>
                              <w:autoSpaceDN w:val="0"/>
                              <w:adjustRightInd w:val="0"/>
                              <w:spacing w:before="0"/>
                              <w:ind w:left="426" w:hanging="426"/>
                              <w:rPr>
                                <w:rFonts w:cs="Times New Roman"/>
                                <w:lang w:val="en-US"/>
                              </w:rPr>
                            </w:pPr>
                            <w:r>
                              <w:rPr>
                                <w:rFonts w:cs="Times New Roman"/>
                                <w:lang w:val="en-US"/>
                              </w:rPr>
                              <w:t>S</w:t>
                            </w:r>
                            <w:r w:rsidRPr="004D78AE">
                              <w:rPr>
                                <w:rFonts w:cs="Times New Roman"/>
                                <w:lang w:val="en-US"/>
                              </w:rPr>
                              <w:t xml:space="preserve">upply the labor market in Belarus and Ukraine </w:t>
                            </w:r>
                            <w:r>
                              <w:rPr>
                                <w:rFonts w:cs="Times New Roman"/>
                                <w:lang w:val="en-US"/>
                              </w:rPr>
                              <w:t>with</w:t>
                            </w:r>
                            <w:r w:rsidRPr="004D78AE">
                              <w:rPr>
                                <w:rFonts w:cs="Times New Roman"/>
                                <w:lang w:val="en-US"/>
                              </w:rPr>
                              <w:t xml:space="preserve"> highly-educated bachelor/ master level graduates in the engineering-oriented modelling and simulation of CPS topics </w:t>
                            </w:r>
                            <w:r>
                              <w:rPr>
                                <w:rFonts w:cs="Times New Roman"/>
                                <w:lang w:val="en-US"/>
                              </w:rPr>
                              <w:t>that can respond to</w:t>
                            </w:r>
                            <w:r w:rsidRPr="004D78AE">
                              <w:rPr>
                                <w:rFonts w:cs="Times New Roman"/>
                                <w:lang w:val="en-US"/>
                              </w:rPr>
                              <w:t xml:space="preserve"> </w:t>
                            </w:r>
                            <w:r>
                              <w:rPr>
                                <w:rFonts w:cs="Times New Roman"/>
                                <w:lang w:val="en-US"/>
                              </w:rPr>
                              <w:t xml:space="preserve">the needs of </w:t>
                            </w:r>
                            <w:r w:rsidRPr="004D78AE">
                              <w:rPr>
                                <w:rFonts w:cs="Times New Roman"/>
                                <w:lang w:val="en-US"/>
                              </w:rPr>
                              <w:t>High-Tech industry and scientific research institution</w:t>
                            </w:r>
                            <w:r>
                              <w:rPr>
                                <w:rFonts w:cs="Times New Roman"/>
                                <w:lang w:val="en-US"/>
                              </w:rPr>
                              <w:t>s</w:t>
                            </w:r>
                            <w:r w:rsidRPr="004D78AE">
                              <w:rPr>
                                <w:rFonts w:cs="Times New Roman"/>
                                <w:lang w:val="en-US"/>
                              </w:rPr>
                              <w:t>.</w:t>
                            </w:r>
                          </w:p>
                          <w:p w14:paraId="6185273E" w14:textId="77777777" w:rsidR="004D4F02" w:rsidRDefault="004D4F02" w:rsidP="006F7876">
                            <w:pPr>
                              <w:jc w:val="center"/>
                              <w:rPr>
                                <w:lang w:val="en-US"/>
                              </w:rPr>
                            </w:pPr>
                          </w:p>
                          <w:p w14:paraId="4C3F59C7" w14:textId="77777777" w:rsidR="004D4F02" w:rsidRPr="00E04DBE" w:rsidRDefault="004D4F02" w:rsidP="006F7876">
                            <w:pPr>
                              <w:jc w:val="center"/>
                              <w:rPr>
                                <w:b/>
                                <w:lang w:val="en-US"/>
                              </w:rPr>
                            </w:pPr>
                            <w:r w:rsidRPr="00E04DBE">
                              <w:rPr>
                                <w:b/>
                                <w:lang w:val="en-US"/>
                              </w:rPr>
                              <w:t>For more information, please visit https://cybphys.rtu.lv/</w:t>
                            </w:r>
                          </w:p>
                          <w:p w14:paraId="6588C729" w14:textId="66BB0D8B" w:rsidR="004D4F02" w:rsidRPr="00E04DBE" w:rsidRDefault="004D4F02" w:rsidP="00E04DBE">
                            <w:pPr>
                              <w:jc w:val="center"/>
                              <w:rPr>
                                <w:b/>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E3579" id="Rectangle 11" o:spid="_x0000_s1027" style="position:absolute;left:0;text-align:left;margin-left:1.95pt;margin-top:7.45pt;width:421.5pt;height:57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" fillcolor="white [3201]" strokecolor="#4472c4 [3204]" strokeweight="1pt">
                <v:textbox>
                  <w:txbxContent>
                    <w:p w14:paraId="31037845" w14:textId="77777777" w:rsidR="004D4F02" w:rsidRPr="00C62BC0" w:rsidRDefault="004D4F02" w:rsidP="006F7876">
                      <w:pPr>
                        <w:pStyle w:val="Heading1"/>
                        <w:numPr>
                          <w:ilvl w:val="0"/>
                          <w:numId w:val="0"/>
                        </w:numPr>
                        <w:ind w:left="432" w:hanging="432"/>
                      </w:pPr>
                      <w:bookmarkStart w:id="2" w:name="_Toc53738072"/>
                      <w:r>
                        <w:t xml:space="preserve">The </w:t>
                      </w:r>
                      <w:proofErr w:type="spellStart"/>
                      <w:r>
                        <w:t>CybPhys</w:t>
                      </w:r>
                      <w:proofErr w:type="spellEnd"/>
                      <w:r>
                        <w:t xml:space="preserve"> Project</w:t>
                      </w:r>
                      <w:bookmarkEnd w:id="2"/>
                      <w:r>
                        <w:t xml:space="preserve"> </w:t>
                      </w:r>
                    </w:p>
                    <w:p w14:paraId="6D29C2AF" w14:textId="77777777" w:rsidR="004D4F02" w:rsidRPr="00E04DBE" w:rsidRDefault="004D4F02" w:rsidP="006F7876">
                      <w:pPr>
                        <w:keepNext w:val="0"/>
                        <w:keepLines w:val="0"/>
                        <w:autoSpaceDE w:val="0"/>
                        <w:autoSpaceDN w:val="0"/>
                        <w:adjustRightInd w:val="0"/>
                        <w:spacing w:before="0"/>
                        <w:jc w:val="left"/>
                        <w:rPr>
                          <w:rFonts w:cs="Times New Roman"/>
                          <w:b/>
                          <w:u w:val="single"/>
                          <w:lang w:val="en-US"/>
                        </w:rPr>
                      </w:pPr>
                    </w:p>
                    <w:p w14:paraId="761EA8AF" w14:textId="77777777" w:rsidR="004D4F02" w:rsidRPr="004D78AE" w:rsidRDefault="004D4F02" w:rsidP="006F7876">
                      <w:pPr>
                        <w:keepNext w:val="0"/>
                        <w:keepLines w:val="0"/>
                        <w:autoSpaceDE w:val="0"/>
                        <w:autoSpaceDN w:val="0"/>
                        <w:adjustRightInd w:val="0"/>
                        <w:spacing w:before="0"/>
                        <w:jc w:val="left"/>
                        <w:rPr>
                          <w:rFonts w:cs="Times New Roman"/>
                          <w:lang w:val="en-US"/>
                        </w:rPr>
                      </w:pPr>
                    </w:p>
                    <w:p w14:paraId="113A3E2F" w14:textId="2CA82F94" w:rsidR="004D4F02" w:rsidRPr="004D78AE" w:rsidRDefault="004D4F02" w:rsidP="006F7876">
                      <w:pPr>
                        <w:keepNext w:val="0"/>
                        <w:keepLines w:val="0"/>
                        <w:autoSpaceDE w:val="0"/>
                        <w:autoSpaceDN w:val="0"/>
                        <w:adjustRightInd w:val="0"/>
                        <w:spacing w:before="0"/>
                        <w:rPr>
                          <w:rFonts w:cs="Times New Roman"/>
                          <w:lang w:val="en-US"/>
                        </w:rPr>
                      </w:pPr>
                      <w:proofErr w:type="spellStart"/>
                      <w:r w:rsidRPr="004D78AE">
                        <w:rPr>
                          <w:rFonts w:cs="Times New Roman"/>
                          <w:lang w:val="en-US"/>
                        </w:rPr>
                        <w:t>CybPhys</w:t>
                      </w:r>
                      <w:proofErr w:type="spellEnd"/>
                      <w:r w:rsidRPr="004D78AE">
                        <w:rPr>
                          <w:rFonts w:cs="Times New Roman"/>
                          <w:lang w:val="en-US"/>
                        </w:rPr>
                        <w:t xml:space="preserve"> aims to upgrade bachelor/master-level curricula and study programs</w:t>
                      </w:r>
                      <w:r>
                        <w:rPr>
                          <w:rFonts w:cs="Times New Roman"/>
                          <w:lang w:val="en-US"/>
                        </w:rPr>
                        <w:t xml:space="preserve"> </w:t>
                      </w:r>
                      <w:r w:rsidRPr="004D78AE">
                        <w:rPr>
                          <w:rFonts w:cs="Times New Roman"/>
                          <w:lang w:val="en-US"/>
                        </w:rPr>
                        <w:t>in Belarusian and Ukrainian universities in the area of Cyber-Physical Systems modelling and simulation</w:t>
                      </w:r>
                      <w:r>
                        <w:rPr>
                          <w:rFonts w:cs="Times New Roman"/>
                          <w:lang w:val="en-US"/>
                        </w:rPr>
                        <w:t>,</w:t>
                      </w:r>
                      <w:r w:rsidRPr="004D78AE">
                        <w:rPr>
                          <w:rFonts w:cs="Times New Roman"/>
                          <w:lang w:val="en-US"/>
                        </w:rPr>
                        <w:t xml:space="preserve"> according to </w:t>
                      </w:r>
                      <w:r>
                        <w:rPr>
                          <w:rFonts w:cs="Times New Roman"/>
                          <w:lang w:val="en-US"/>
                        </w:rPr>
                        <w:t xml:space="preserve">the </w:t>
                      </w:r>
                      <w:r w:rsidRPr="004D78AE">
                        <w:rPr>
                          <w:rFonts w:cs="Times New Roman"/>
                          <w:lang w:val="en-US"/>
                        </w:rPr>
                        <w:t>Bologna p</w:t>
                      </w:r>
                      <w:r>
                        <w:rPr>
                          <w:rFonts w:cs="Times New Roman"/>
                          <w:lang w:val="en-US"/>
                        </w:rPr>
                        <w:t>rocess</w:t>
                      </w:r>
                      <w:r w:rsidRPr="004D78AE">
                        <w:rPr>
                          <w:rFonts w:cs="Times New Roman"/>
                          <w:lang w:val="en-US"/>
                        </w:rPr>
                        <w:t xml:space="preserve">. These curricula </w:t>
                      </w:r>
                      <w:r>
                        <w:rPr>
                          <w:rFonts w:cs="Times New Roman"/>
                          <w:lang w:val="en-US"/>
                        </w:rPr>
                        <w:t>focus</w:t>
                      </w:r>
                      <w:r w:rsidRPr="004D78AE">
                        <w:rPr>
                          <w:rFonts w:cs="Times New Roman"/>
                          <w:lang w:val="en-US"/>
                        </w:rPr>
                        <w:t xml:space="preserve"> on innovative physical, mathematical and engineering sciences and High-Tech industry topics. An important </w:t>
                      </w:r>
                      <w:r>
                        <w:rPr>
                          <w:rFonts w:cs="Times New Roman"/>
                          <w:lang w:val="en-US"/>
                        </w:rPr>
                        <w:t>area where the project places emphasis in</w:t>
                      </w:r>
                      <w:r w:rsidRPr="004D78AE">
                        <w:rPr>
                          <w:rFonts w:cs="Times New Roman"/>
                          <w:lang w:val="en-US"/>
                        </w:rPr>
                        <w:t xml:space="preserve"> is the </w:t>
                      </w:r>
                      <w:r>
                        <w:rPr>
                          <w:rFonts w:cs="Times New Roman"/>
                          <w:lang w:val="en-US"/>
                        </w:rPr>
                        <w:t>implementation</w:t>
                      </w:r>
                      <w:r w:rsidRPr="004D78AE">
                        <w:rPr>
                          <w:rFonts w:cs="Times New Roman"/>
                          <w:lang w:val="en-US"/>
                        </w:rPr>
                        <w:t xml:space="preserve"> of ICT</w:t>
                      </w:r>
                      <w:r w:rsidR="00FA224B">
                        <w:rPr>
                          <w:rFonts w:cs="Times New Roman"/>
                          <w:lang w:val="en-US"/>
                        </w:rPr>
                        <w:t>,</w:t>
                      </w:r>
                      <w:r>
                        <w:rPr>
                          <w:rFonts w:cs="Times New Roman"/>
                          <w:lang w:val="en-US"/>
                        </w:rPr>
                        <w:t xml:space="preserve"> which will be achieved </w:t>
                      </w:r>
                      <w:r w:rsidRPr="004D78AE">
                        <w:rPr>
                          <w:rFonts w:cs="Times New Roman"/>
                          <w:lang w:val="en-US"/>
                        </w:rPr>
                        <w:t>through networking activities to</w:t>
                      </w:r>
                      <w:r>
                        <w:rPr>
                          <w:rFonts w:cs="Times New Roman"/>
                          <w:lang w:val="en-US"/>
                        </w:rPr>
                        <w:t xml:space="preserve"> respond to</w:t>
                      </w:r>
                      <w:r w:rsidRPr="004D78AE">
                        <w:rPr>
                          <w:rFonts w:cs="Times New Roman"/>
                          <w:lang w:val="en-US"/>
                        </w:rPr>
                        <w:t xml:space="preserve"> the labor market needs and</w:t>
                      </w:r>
                      <w:r>
                        <w:rPr>
                          <w:rFonts w:cs="Times New Roman"/>
                          <w:lang w:val="en-US"/>
                        </w:rPr>
                        <w:t xml:space="preserve"> through the</w:t>
                      </w:r>
                      <w:r w:rsidRPr="004D78AE">
                        <w:rPr>
                          <w:rFonts w:cs="Times New Roman"/>
                          <w:lang w:val="en-US"/>
                        </w:rPr>
                        <w:t xml:space="preserve"> enhancement of the quality and relevance of education.</w:t>
                      </w:r>
                    </w:p>
                    <w:p w14:paraId="02704740" w14:textId="77777777" w:rsidR="004D4F02" w:rsidRPr="004D78AE" w:rsidRDefault="004D4F02" w:rsidP="006F7876">
                      <w:pPr>
                        <w:keepNext w:val="0"/>
                        <w:keepLines w:val="0"/>
                        <w:autoSpaceDE w:val="0"/>
                        <w:autoSpaceDN w:val="0"/>
                        <w:adjustRightInd w:val="0"/>
                        <w:spacing w:before="0"/>
                        <w:rPr>
                          <w:rFonts w:cs="Times New Roman"/>
                          <w:lang w:val="en-US"/>
                        </w:rPr>
                      </w:pPr>
                    </w:p>
                    <w:p w14:paraId="286A223E" w14:textId="7185B912" w:rsidR="004D4F02" w:rsidRPr="004D78AE" w:rsidRDefault="004D4F02" w:rsidP="006F7876">
                      <w:pPr>
                        <w:keepNext w:val="0"/>
                        <w:keepLines w:val="0"/>
                        <w:autoSpaceDE w:val="0"/>
                        <w:autoSpaceDN w:val="0"/>
                        <w:adjustRightInd w:val="0"/>
                        <w:spacing w:before="0"/>
                        <w:rPr>
                          <w:rFonts w:cs="Times New Roman"/>
                          <w:lang w:val="en-US"/>
                        </w:rPr>
                      </w:pPr>
                      <w:r w:rsidRPr="004D78AE">
                        <w:rPr>
                          <w:rFonts w:cs="Times New Roman"/>
                          <w:lang w:val="en-US"/>
                        </w:rPr>
                        <w:t xml:space="preserve">The </w:t>
                      </w:r>
                      <w:r>
                        <w:rPr>
                          <w:rFonts w:cs="Times New Roman"/>
                          <w:lang w:val="en-US"/>
                        </w:rPr>
                        <w:t xml:space="preserve">project aims to undertake actions that will promote </w:t>
                      </w:r>
                      <w:r w:rsidRPr="004D78AE">
                        <w:rPr>
                          <w:rFonts w:cs="Times New Roman"/>
                          <w:lang w:val="en-US"/>
                        </w:rPr>
                        <w:t xml:space="preserve">further </w:t>
                      </w:r>
                      <w:r>
                        <w:rPr>
                          <w:rFonts w:cs="Times New Roman"/>
                          <w:lang w:val="en-US"/>
                        </w:rPr>
                        <w:t xml:space="preserve">structural </w:t>
                      </w:r>
                      <w:r w:rsidRPr="004D78AE">
                        <w:rPr>
                          <w:rFonts w:cs="Times New Roman"/>
                          <w:lang w:val="en-US"/>
                        </w:rPr>
                        <w:t>reform</w:t>
                      </w:r>
                      <w:r>
                        <w:rPr>
                          <w:rFonts w:cs="Times New Roman"/>
                          <w:lang w:val="en-US"/>
                        </w:rPr>
                        <w:t>s</w:t>
                      </w:r>
                      <w:r w:rsidRPr="004D78AE">
                        <w:rPr>
                          <w:rFonts w:cs="Times New Roman"/>
                          <w:lang w:val="en-US"/>
                        </w:rPr>
                        <w:t xml:space="preserve"> </w:t>
                      </w:r>
                      <w:r>
                        <w:rPr>
                          <w:rFonts w:cs="Times New Roman"/>
                          <w:lang w:val="en-US"/>
                        </w:rPr>
                        <w:t>in</w:t>
                      </w:r>
                      <w:r w:rsidRPr="004D78AE">
                        <w:rPr>
                          <w:rFonts w:cs="Times New Roman"/>
                          <w:lang w:val="en-US"/>
                        </w:rPr>
                        <w:t xml:space="preserve"> PCs</w:t>
                      </w:r>
                      <w:r>
                        <w:rPr>
                          <w:rFonts w:cs="Times New Roman"/>
                          <w:lang w:val="en-US"/>
                        </w:rPr>
                        <w:t>’</w:t>
                      </w:r>
                      <w:r w:rsidRPr="004D78AE">
                        <w:rPr>
                          <w:rFonts w:cs="Times New Roman"/>
                          <w:lang w:val="en-US"/>
                        </w:rPr>
                        <w:t xml:space="preserve"> HEIs</w:t>
                      </w:r>
                      <w:r>
                        <w:rPr>
                          <w:rFonts w:cs="Times New Roman"/>
                          <w:lang w:val="en-US"/>
                        </w:rPr>
                        <w:t>,</w:t>
                      </w:r>
                      <w:r w:rsidRPr="004D78AE">
                        <w:rPr>
                          <w:rFonts w:cs="Times New Roman"/>
                          <w:lang w:val="en-US"/>
                        </w:rPr>
                        <w:t xml:space="preserve"> according to the ET2020 strategy of European Union</w:t>
                      </w:r>
                      <w:r>
                        <w:rPr>
                          <w:rFonts w:cs="Times New Roman"/>
                          <w:lang w:val="en-US"/>
                        </w:rPr>
                        <w:t xml:space="preserve"> which aims to</w:t>
                      </w:r>
                      <w:r w:rsidRPr="004D78AE">
                        <w:rPr>
                          <w:rFonts w:cs="Times New Roman"/>
                          <w:lang w:val="en-US"/>
                        </w:rPr>
                        <w:t>:</w:t>
                      </w:r>
                    </w:p>
                    <w:p w14:paraId="0AB05CA7" w14:textId="77777777" w:rsidR="004D4F02" w:rsidRPr="004D78AE" w:rsidRDefault="004D4F02" w:rsidP="006F7876">
                      <w:pPr>
                        <w:keepNext w:val="0"/>
                        <w:keepLines w:val="0"/>
                        <w:autoSpaceDE w:val="0"/>
                        <w:autoSpaceDN w:val="0"/>
                        <w:adjustRightInd w:val="0"/>
                        <w:spacing w:before="0"/>
                        <w:rPr>
                          <w:rFonts w:cs="Times New Roman"/>
                          <w:lang w:val="en-US"/>
                        </w:rPr>
                      </w:pPr>
                    </w:p>
                    <w:p w14:paraId="2ADF18A9" w14:textId="72BDBB57" w:rsidR="004D4F02" w:rsidRPr="004D78AE" w:rsidRDefault="004D4F02" w:rsidP="006F7876">
                      <w:pPr>
                        <w:pStyle w:val="ListParagraph"/>
                        <w:keepNext w:val="0"/>
                        <w:keepLines w:val="0"/>
                        <w:numPr>
                          <w:ilvl w:val="0"/>
                          <w:numId w:val="25"/>
                        </w:numPr>
                        <w:tabs>
                          <w:tab w:val="left" w:pos="426"/>
                        </w:tabs>
                        <w:autoSpaceDE w:val="0"/>
                        <w:autoSpaceDN w:val="0"/>
                        <w:adjustRightInd w:val="0"/>
                        <w:spacing w:before="0"/>
                        <w:ind w:left="426" w:hanging="426"/>
                        <w:rPr>
                          <w:rFonts w:cs="Times New Roman"/>
                          <w:lang w:val="en-US"/>
                        </w:rPr>
                      </w:pPr>
                      <w:r>
                        <w:rPr>
                          <w:rFonts w:cs="Times New Roman"/>
                          <w:lang w:val="en-US"/>
                        </w:rPr>
                        <w:t>M</w:t>
                      </w:r>
                      <w:r w:rsidRPr="004D78AE">
                        <w:rPr>
                          <w:rFonts w:cs="Times New Roman"/>
                          <w:lang w:val="en-US"/>
                        </w:rPr>
                        <w:t>oderni</w:t>
                      </w:r>
                      <w:r>
                        <w:rPr>
                          <w:rFonts w:cs="Times New Roman"/>
                          <w:lang w:val="en-US"/>
                        </w:rPr>
                        <w:t>z</w:t>
                      </w:r>
                      <w:r w:rsidRPr="004D78AE">
                        <w:rPr>
                          <w:rFonts w:cs="Times New Roman"/>
                          <w:lang w:val="en-US"/>
                        </w:rPr>
                        <w:t xml:space="preserve">e the bachelor/master-level curricula and study programs for the Physical/ Mathematical /Engineering Faculties in 6 universities </w:t>
                      </w:r>
                      <w:r>
                        <w:rPr>
                          <w:rFonts w:cs="Times New Roman"/>
                          <w:lang w:val="en-US"/>
                        </w:rPr>
                        <w:t>in</w:t>
                      </w:r>
                      <w:r w:rsidRPr="004D78AE">
                        <w:rPr>
                          <w:rFonts w:cs="Times New Roman"/>
                          <w:lang w:val="en-US"/>
                        </w:rPr>
                        <w:t xml:space="preserve"> Belarus and Ukraine</w:t>
                      </w:r>
                      <w:r>
                        <w:rPr>
                          <w:rFonts w:cs="Times New Roman"/>
                          <w:lang w:val="en-US"/>
                        </w:rPr>
                        <w:t>,</w:t>
                      </w:r>
                      <w:r w:rsidRPr="004D78AE">
                        <w:rPr>
                          <w:rFonts w:cs="Times New Roman"/>
                          <w:lang w:val="en-US"/>
                        </w:rPr>
                        <w:t xml:space="preserve"> according to EU </w:t>
                      </w:r>
                      <w:r>
                        <w:rPr>
                          <w:rFonts w:cs="Times New Roman"/>
                          <w:lang w:val="en-US"/>
                        </w:rPr>
                        <w:t xml:space="preserve">HEIs’ </w:t>
                      </w:r>
                      <w:r w:rsidRPr="004D78AE">
                        <w:rPr>
                          <w:rFonts w:cs="Times New Roman"/>
                          <w:lang w:val="en-US"/>
                        </w:rPr>
                        <w:t>practices</w:t>
                      </w:r>
                      <w:r>
                        <w:rPr>
                          <w:rFonts w:cs="Times New Roman"/>
                          <w:lang w:val="en-US"/>
                        </w:rPr>
                        <w:t>,</w:t>
                      </w:r>
                      <w:r w:rsidRPr="004D78AE">
                        <w:rPr>
                          <w:rFonts w:cs="Times New Roman"/>
                          <w:lang w:val="en-US"/>
                        </w:rPr>
                        <w:t xml:space="preserve"> in the area of innovative modelling and simulation of CPS for High-Tech industry and scientific research institutions;</w:t>
                      </w:r>
                    </w:p>
                    <w:p w14:paraId="4BC1C264" w14:textId="73C8DE6E" w:rsidR="004D4F02" w:rsidRPr="006F7876" w:rsidRDefault="004D4F02" w:rsidP="006F7876">
                      <w:pPr>
                        <w:pStyle w:val="ListParagraph"/>
                        <w:keepNext w:val="0"/>
                        <w:keepLines w:val="0"/>
                        <w:numPr>
                          <w:ilvl w:val="0"/>
                          <w:numId w:val="25"/>
                        </w:numPr>
                        <w:tabs>
                          <w:tab w:val="left" w:pos="426"/>
                        </w:tabs>
                        <w:autoSpaceDE w:val="0"/>
                        <w:autoSpaceDN w:val="0"/>
                        <w:adjustRightInd w:val="0"/>
                        <w:spacing w:before="0"/>
                        <w:ind w:left="426" w:hanging="426"/>
                        <w:rPr>
                          <w:rFonts w:cs="Times New Roman"/>
                          <w:lang w:val="en-US"/>
                        </w:rPr>
                      </w:pPr>
                      <w:r>
                        <w:rPr>
                          <w:rFonts w:cs="Times New Roman"/>
                          <w:lang w:val="en-US"/>
                        </w:rPr>
                        <w:t>E</w:t>
                      </w:r>
                      <w:r w:rsidRPr="004D78AE">
                        <w:rPr>
                          <w:rFonts w:cs="Times New Roman"/>
                          <w:lang w:val="en-US"/>
                        </w:rPr>
                        <w:t xml:space="preserve">nhance the quality of education in the area of modelling and simulation of CPS, based on the modernized bachelor/master-level training programs, </w:t>
                      </w:r>
                      <w:r>
                        <w:rPr>
                          <w:rFonts w:cs="Times New Roman"/>
                          <w:lang w:val="en-US"/>
                        </w:rPr>
                        <w:t xml:space="preserve">with a particular </w:t>
                      </w:r>
                      <w:r w:rsidRPr="004D78AE">
                        <w:rPr>
                          <w:rFonts w:cs="Times New Roman"/>
                          <w:lang w:val="en-US"/>
                        </w:rPr>
                        <w:t>focus</w:t>
                      </w:r>
                      <w:r w:rsidRPr="006F7876">
                        <w:rPr>
                          <w:rFonts w:cs="Times New Roman"/>
                          <w:lang w:val="en-US"/>
                        </w:rPr>
                        <w:t xml:space="preserve"> on the use of innovative ICT environment</w:t>
                      </w:r>
                      <w:r>
                        <w:rPr>
                          <w:rFonts w:cs="Times New Roman"/>
                          <w:lang w:val="en-US"/>
                        </w:rPr>
                        <w:t>s</w:t>
                      </w:r>
                      <w:r w:rsidRPr="006F7876">
                        <w:rPr>
                          <w:rFonts w:cs="Times New Roman"/>
                          <w:lang w:val="en-US"/>
                        </w:rPr>
                        <w:t xml:space="preserve"> to realize the declared targets;</w:t>
                      </w:r>
                    </w:p>
                    <w:p w14:paraId="634B5C9A" w14:textId="5FD7860B" w:rsidR="004D4F02" w:rsidRPr="003428C1" w:rsidRDefault="004D4F02" w:rsidP="006F7876">
                      <w:pPr>
                        <w:pStyle w:val="ListParagraph"/>
                        <w:keepNext w:val="0"/>
                        <w:keepLines w:val="0"/>
                        <w:numPr>
                          <w:ilvl w:val="0"/>
                          <w:numId w:val="25"/>
                        </w:numPr>
                        <w:tabs>
                          <w:tab w:val="left" w:pos="426"/>
                        </w:tabs>
                        <w:autoSpaceDE w:val="0"/>
                        <w:autoSpaceDN w:val="0"/>
                        <w:adjustRightInd w:val="0"/>
                        <w:spacing w:before="0"/>
                        <w:ind w:left="426" w:hanging="426"/>
                        <w:rPr>
                          <w:rFonts w:cs="Times New Roman"/>
                          <w:lang w:val="en-US"/>
                        </w:rPr>
                      </w:pPr>
                      <w:r>
                        <w:rPr>
                          <w:rFonts w:cs="Times New Roman"/>
                          <w:lang w:val="en-US"/>
                        </w:rPr>
                        <w:t>Align</w:t>
                      </w:r>
                      <w:r w:rsidRPr="004D78AE">
                        <w:rPr>
                          <w:rFonts w:cs="Times New Roman"/>
                          <w:lang w:val="en-US"/>
                        </w:rPr>
                        <w:t xml:space="preserve"> </w:t>
                      </w:r>
                      <w:r>
                        <w:rPr>
                          <w:rFonts w:cs="Times New Roman"/>
                          <w:lang w:val="en-US"/>
                        </w:rPr>
                        <w:t>HE</w:t>
                      </w:r>
                      <w:r w:rsidRPr="004D78AE">
                        <w:rPr>
                          <w:rFonts w:cs="Times New Roman"/>
                          <w:lang w:val="en-US"/>
                        </w:rPr>
                        <w:t xml:space="preserve"> in the area of modelling and simulation of CPS in Belarus and Ukraine</w:t>
                      </w:r>
                      <w:r>
                        <w:rPr>
                          <w:rFonts w:cs="Times New Roman"/>
                          <w:lang w:val="en-US"/>
                        </w:rPr>
                        <w:t xml:space="preserve"> to </w:t>
                      </w:r>
                      <w:r w:rsidRPr="003428C1">
                        <w:rPr>
                          <w:rFonts w:cs="Times New Roman"/>
                          <w:lang w:val="en-US"/>
                        </w:rPr>
                        <w:t>the main instruments and principles of</w:t>
                      </w:r>
                      <w:r>
                        <w:rPr>
                          <w:rFonts w:cs="Times New Roman"/>
                          <w:lang w:val="en-US"/>
                        </w:rPr>
                        <w:t xml:space="preserve"> the</w:t>
                      </w:r>
                      <w:r w:rsidRPr="003428C1">
                        <w:rPr>
                          <w:rFonts w:cs="Times New Roman"/>
                          <w:lang w:val="en-US"/>
                        </w:rPr>
                        <w:t xml:space="preserve"> Bologna process, and </w:t>
                      </w:r>
                      <w:r>
                        <w:rPr>
                          <w:rFonts w:cs="Times New Roman"/>
                          <w:lang w:val="en-US"/>
                        </w:rPr>
                        <w:t>other-related</w:t>
                      </w:r>
                      <w:r w:rsidRPr="003428C1">
                        <w:rPr>
                          <w:rFonts w:cs="Times New Roman"/>
                          <w:lang w:val="en-US"/>
                        </w:rPr>
                        <w:t xml:space="preserve"> European </w:t>
                      </w:r>
                      <w:r w:rsidRPr="006F7876">
                        <w:rPr>
                          <w:rFonts w:cs="Times New Roman"/>
                          <w:lang w:val="en-US"/>
                        </w:rPr>
                        <w:t>Higher Education Area</w:t>
                      </w:r>
                      <w:r w:rsidRPr="003428C1">
                        <w:rPr>
                          <w:rFonts w:cs="Times New Roman"/>
                          <w:lang w:val="en-US"/>
                        </w:rPr>
                        <w:t xml:space="preserve"> (EHEA) </w:t>
                      </w:r>
                      <w:r>
                        <w:rPr>
                          <w:rFonts w:cs="Times New Roman"/>
                          <w:lang w:val="en-US"/>
                        </w:rPr>
                        <w:t>standards, such as</w:t>
                      </w:r>
                      <w:r w:rsidRPr="003428C1">
                        <w:rPr>
                          <w:rFonts w:cs="Times New Roman"/>
                          <w:lang w:val="en-US"/>
                        </w:rPr>
                        <w:t xml:space="preserve"> ISCED 2011, a Framework for Qualifications of the EHEA,</w:t>
                      </w:r>
                      <w:r w:rsidRPr="004D0DAC">
                        <w:rPr>
                          <w:rFonts w:cs="Times New Roman"/>
                          <w:lang w:val="en-US"/>
                        </w:rPr>
                        <w:t xml:space="preserve"> </w:t>
                      </w:r>
                      <w:r w:rsidRPr="006F7876">
                        <w:rPr>
                          <w:rFonts w:cs="Times New Roman"/>
                          <w:lang w:val="en-US"/>
                        </w:rPr>
                        <w:t>ECTS</w:t>
                      </w:r>
                      <w:r>
                        <w:rPr>
                          <w:rFonts w:cs="Times New Roman"/>
                          <w:lang w:val="en-US"/>
                        </w:rPr>
                        <w:t xml:space="preserve"> and </w:t>
                      </w:r>
                      <w:r w:rsidRPr="003428C1">
                        <w:rPr>
                          <w:rFonts w:cs="Times New Roman"/>
                          <w:lang w:val="en-US"/>
                        </w:rPr>
                        <w:t>Standards for quality assurance in the EHEA;</w:t>
                      </w:r>
                    </w:p>
                    <w:p w14:paraId="5D2C7DD3" w14:textId="03D92C0C" w:rsidR="004D4F02" w:rsidRPr="004D78AE" w:rsidRDefault="004D4F02" w:rsidP="006F7876">
                      <w:pPr>
                        <w:pStyle w:val="ListParagraph"/>
                        <w:keepNext w:val="0"/>
                        <w:keepLines w:val="0"/>
                        <w:numPr>
                          <w:ilvl w:val="0"/>
                          <w:numId w:val="25"/>
                        </w:numPr>
                        <w:tabs>
                          <w:tab w:val="left" w:pos="426"/>
                        </w:tabs>
                        <w:autoSpaceDE w:val="0"/>
                        <w:autoSpaceDN w:val="0"/>
                        <w:adjustRightInd w:val="0"/>
                        <w:spacing w:before="0"/>
                        <w:ind w:left="426" w:hanging="426"/>
                        <w:rPr>
                          <w:rFonts w:cs="Times New Roman"/>
                          <w:lang w:val="en-US"/>
                        </w:rPr>
                      </w:pPr>
                      <w:r>
                        <w:rPr>
                          <w:rFonts w:cs="Times New Roman"/>
                          <w:lang w:val="en-US"/>
                        </w:rPr>
                        <w:t>D</w:t>
                      </w:r>
                      <w:r w:rsidRPr="004D78AE">
                        <w:rPr>
                          <w:rFonts w:cs="Times New Roman"/>
                          <w:lang w:val="en-US"/>
                        </w:rPr>
                        <w:t xml:space="preserve">evelop/update lecture courses, virtual laboratory practices and </w:t>
                      </w:r>
                      <w:r w:rsidRPr="0073734A">
                        <w:rPr>
                          <w:rFonts w:cs="Times New Roman"/>
                          <w:lang w:val="en-US"/>
                        </w:rPr>
                        <w:t>teaching materials</w:t>
                      </w:r>
                      <w:r w:rsidRPr="004D78AE">
                        <w:rPr>
                          <w:rFonts w:cs="Times New Roman"/>
                          <w:lang w:val="en-US"/>
                        </w:rPr>
                        <w:t xml:space="preserve"> for bachelor/master-level training program</w:t>
                      </w:r>
                      <w:r>
                        <w:rPr>
                          <w:rFonts w:cs="Times New Roman"/>
                          <w:lang w:val="en-US"/>
                        </w:rPr>
                        <w:t>s</w:t>
                      </w:r>
                      <w:r w:rsidRPr="004D78AE">
                        <w:rPr>
                          <w:rFonts w:cs="Times New Roman"/>
                          <w:lang w:val="en-US"/>
                        </w:rPr>
                        <w:t xml:space="preserve"> in the area of modelling and simulation of CPS;</w:t>
                      </w:r>
                    </w:p>
                    <w:p w14:paraId="0EE3E77D" w14:textId="1D2DD262" w:rsidR="004D4F02" w:rsidRPr="004D78AE" w:rsidRDefault="004D4F02" w:rsidP="006F7876">
                      <w:pPr>
                        <w:pStyle w:val="ListParagraph"/>
                        <w:keepNext w:val="0"/>
                        <w:keepLines w:val="0"/>
                        <w:numPr>
                          <w:ilvl w:val="0"/>
                          <w:numId w:val="25"/>
                        </w:numPr>
                        <w:tabs>
                          <w:tab w:val="left" w:pos="426"/>
                        </w:tabs>
                        <w:autoSpaceDE w:val="0"/>
                        <w:autoSpaceDN w:val="0"/>
                        <w:adjustRightInd w:val="0"/>
                        <w:spacing w:before="0"/>
                        <w:ind w:left="426" w:hanging="426"/>
                        <w:rPr>
                          <w:rFonts w:cs="Times New Roman"/>
                          <w:lang w:val="en-US"/>
                        </w:rPr>
                      </w:pPr>
                      <w:r>
                        <w:rPr>
                          <w:rFonts w:cs="Times New Roman"/>
                          <w:lang w:val="en-US"/>
                        </w:rPr>
                        <w:t>I</w:t>
                      </w:r>
                      <w:r w:rsidRPr="004D78AE">
                        <w:rPr>
                          <w:rFonts w:cs="Times New Roman"/>
                          <w:lang w:val="en-US"/>
                        </w:rPr>
                        <w:t>mplement modern technical infrastructure</w:t>
                      </w:r>
                      <w:r w:rsidR="00FA224B">
                        <w:rPr>
                          <w:rFonts w:cs="Times New Roman"/>
                          <w:lang w:val="en-US"/>
                        </w:rPr>
                        <w:t>,</w:t>
                      </w:r>
                      <w:r w:rsidRPr="004D78AE">
                        <w:rPr>
                          <w:rFonts w:cs="Times New Roman"/>
                          <w:lang w:val="en-US"/>
                        </w:rPr>
                        <w:t xml:space="preserve"> with innovative ICT</w:t>
                      </w:r>
                      <w:r>
                        <w:rPr>
                          <w:rFonts w:cs="Times New Roman"/>
                          <w:lang w:val="en-US"/>
                        </w:rPr>
                        <w:t>-</w:t>
                      </w:r>
                      <w:r w:rsidRPr="004D78AE">
                        <w:rPr>
                          <w:rFonts w:cs="Times New Roman"/>
                          <w:lang w:val="en-US"/>
                        </w:rPr>
                        <w:t xml:space="preserve">based teaching/learning </w:t>
                      </w:r>
                      <w:r w:rsidRPr="004D78AE">
                        <w:rPr>
                          <w:rFonts w:cs="øﬁï[ˇ"/>
                          <w:lang w:val="en-US"/>
                        </w:rPr>
                        <w:t>environment</w:t>
                      </w:r>
                      <w:r>
                        <w:rPr>
                          <w:rFonts w:cs="øﬁï[ˇ"/>
                          <w:lang w:val="en-US"/>
                        </w:rPr>
                        <w:t>s</w:t>
                      </w:r>
                      <w:r w:rsidR="00FA224B">
                        <w:rPr>
                          <w:rFonts w:cs="øﬁï[ˇ"/>
                          <w:lang w:val="en-US"/>
                        </w:rPr>
                        <w:t>,</w:t>
                      </w:r>
                      <w:r w:rsidRPr="004D78AE">
                        <w:rPr>
                          <w:rFonts w:cs="øﬁï[ˇ"/>
                          <w:lang w:val="en-US"/>
                        </w:rPr>
                        <w:t xml:space="preserve"> for </w:t>
                      </w:r>
                      <w:r>
                        <w:rPr>
                          <w:rFonts w:cs="øﬁï[ˇ"/>
                          <w:lang w:val="en-US"/>
                        </w:rPr>
                        <w:t xml:space="preserve">the </w:t>
                      </w:r>
                      <w:r w:rsidRPr="004D78AE">
                        <w:rPr>
                          <w:rFonts w:cs="øﬁï[ˇ"/>
                          <w:lang w:val="en-US"/>
                        </w:rPr>
                        <w:t xml:space="preserve">improvement </w:t>
                      </w:r>
                      <w:r>
                        <w:rPr>
                          <w:rFonts w:cs="øﬁï[ˇ"/>
                          <w:lang w:val="en-US"/>
                        </w:rPr>
                        <w:t xml:space="preserve">of </w:t>
                      </w:r>
                      <w:r w:rsidRPr="004D78AE">
                        <w:rPr>
                          <w:rFonts w:cs="øﬁï[ˇ"/>
                          <w:lang w:val="en-US"/>
                        </w:rPr>
                        <w:t>teachers’ qualifications and skills in the area of modelling and simulatio</w:t>
                      </w:r>
                      <w:r>
                        <w:rPr>
                          <w:rFonts w:cs="øﬁï[ˇ"/>
                          <w:lang w:val="en-US"/>
                        </w:rPr>
                        <w:t>n</w:t>
                      </w:r>
                      <w:r w:rsidRPr="004D78AE">
                        <w:rPr>
                          <w:rFonts w:cs="øﬁï[ˇ"/>
                          <w:lang w:val="en-US"/>
                        </w:rPr>
                        <w:t xml:space="preserve">s </w:t>
                      </w:r>
                      <w:r w:rsidRPr="004D78AE">
                        <w:rPr>
                          <w:rFonts w:cs="Times New Roman"/>
                          <w:lang w:val="en-US"/>
                        </w:rPr>
                        <w:t>of CPS;</w:t>
                      </w:r>
                    </w:p>
                    <w:p w14:paraId="58346619" w14:textId="4F5FCBB1" w:rsidR="004D4F02" w:rsidRPr="004D78AE" w:rsidRDefault="004D4F02" w:rsidP="006F7876">
                      <w:pPr>
                        <w:pStyle w:val="ListParagraph"/>
                        <w:keepNext w:val="0"/>
                        <w:keepLines w:val="0"/>
                        <w:numPr>
                          <w:ilvl w:val="0"/>
                          <w:numId w:val="25"/>
                        </w:numPr>
                        <w:tabs>
                          <w:tab w:val="left" w:pos="426"/>
                        </w:tabs>
                        <w:autoSpaceDE w:val="0"/>
                        <w:autoSpaceDN w:val="0"/>
                        <w:adjustRightInd w:val="0"/>
                        <w:spacing w:before="0"/>
                        <w:ind w:left="426" w:hanging="426"/>
                        <w:rPr>
                          <w:rFonts w:cs="Times New Roman"/>
                          <w:lang w:val="en-US"/>
                        </w:rPr>
                      </w:pPr>
                      <w:r>
                        <w:rPr>
                          <w:rFonts w:cs="øﬁï[ˇ"/>
                          <w:lang w:val="en-US"/>
                        </w:rPr>
                        <w:t>I</w:t>
                      </w:r>
                      <w:r w:rsidRPr="004D78AE">
                        <w:rPr>
                          <w:rFonts w:cs="øﬁï[ˇ"/>
                          <w:lang w:val="en-US"/>
                        </w:rPr>
                        <w:t xml:space="preserve">mprove teachers, academic staff and students’ skills in </w:t>
                      </w:r>
                      <w:r>
                        <w:rPr>
                          <w:rFonts w:cs="Times New Roman"/>
                          <w:lang w:val="en-US"/>
                        </w:rPr>
                        <w:t>technical</w:t>
                      </w:r>
                      <w:r w:rsidRPr="004D78AE">
                        <w:rPr>
                          <w:rFonts w:cs="Times New Roman"/>
                          <w:lang w:val="en-US"/>
                        </w:rPr>
                        <w:t xml:space="preserve"> English;</w:t>
                      </w:r>
                    </w:p>
                    <w:p w14:paraId="6D3DB60E" w14:textId="0CB8062D" w:rsidR="004D4F02" w:rsidRPr="004D78AE" w:rsidRDefault="004D4F02" w:rsidP="006F7876">
                      <w:pPr>
                        <w:pStyle w:val="ListParagraph"/>
                        <w:keepNext w:val="0"/>
                        <w:keepLines w:val="0"/>
                        <w:numPr>
                          <w:ilvl w:val="0"/>
                          <w:numId w:val="25"/>
                        </w:numPr>
                        <w:tabs>
                          <w:tab w:val="left" w:pos="426"/>
                        </w:tabs>
                        <w:autoSpaceDE w:val="0"/>
                        <w:autoSpaceDN w:val="0"/>
                        <w:adjustRightInd w:val="0"/>
                        <w:spacing w:before="0"/>
                        <w:ind w:left="426" w:hanging="426"/>
                        <w:rPr>
                          <w:rFonts w:cs="Times New Roman"/>
                          <w:lang w:val="en-US"/>
                        </w:rPr>
                      </w:pPr>
                      <w:r>
                        <w:rPr>
                          <w:rFonts w:cs="Times New Roman"/>
                          <w:lang w:val="en-US"/>
                        </w:rPr>
                        <w:t>A</w:t>
                      </w:r>
                      <w:r w:rsidRPr="004D78AE">
                        <w:rPr>
                          <w:rFonts w:cs="Times New Roman"/>
                          <w:lang w:val="en-US"/>
                        </w:rPr>
                        <w:t>ccredit and implement the new programs</w:t>
                      </w:r>
                      <w:r>
                        <w:rPr>
                          <w:rFonts w:cs="Times New Roman"/>
                          <w:lang w:val="en-US"/>
                        </w:rPr>
                        <w:t>,</w:t>
                      </w:r>
                      <w:r w:rsidRPr="004D78AE">
                        <w:rPr>
                          <w:rFonts w:cs="Times New Roman"/>
                          <w:lang w:val="en-US"/>
                        </w:rPr>
                        <w:t xml:space="preserve"> according to</w:t>
                      </w:r>
                      <w:r>
                        <w:rPr>
                          <w:rFonts w:cs="Times New Roman"/>
                          <w:lang w:val="en-US"/>
                        </w:rPr>
                        <w:t xml:space="preserve"> the</w:t>
                      </w:r>
                      <w:r w:rsidRPr="004D78AE">
                        <w:rPr>
                          <w:rFonts w:cs="Times New Roman"/>
                          <w:lang w:val="en-US"/>
                        </w:rPr>
                        <w:t xml:space="preserve"> Bologna requirements</w:t>
                      </w:r>
                      <w:r>
                        <w:rPr>
                          <w:rFonts w:cs="Times New Roman"/>
                          <w:lang w:val="en-US"/>
                        </w:rPr>
                        <w:t xml:space="preserve"> and</w:t>
                      </w:r>
                      <w:r w:rsidRPr="004D78AE">
                        <w:rPr>
                          <w:rFonts w:cs="Times New Roman"/>
                          <w:lang w:val="en-US"/>
                        </w:rPr>
                        <w:t xml:space="preserve"> the labor market needs, and increase employability of</w:t>
                      </w:r>
                      <w:r>
                        <w:rPr>
                          <w:rFonts w:cs="Times New Roman"/>
                          <w:lang w:val="en-US"/>
                        </w:rPr>
                        <w:t xml:space="preserve"> college</w:t>
                      </w:r>
                      <w:r w:rsidRPr="004D78AE">
                        <w:rPr>
                          <w:rFonts w:cs="Times New Roman"/>
                          <w:lang w:val="en-US"/>
                        </w:rPr>
                        <w:t xml:space="preserve"> graduates;</w:t>
                      </w:r>
                    </w:p>
                    <w:p w14:paraId="737E2348" w14:textId="61C3F03D" w:rsidR="004D4F02" w:rsidRPr="004D78AE" w:rsidRDefault="004D4F02" w:rsidP="006F7876">
                      <w:pPr>
                        <w:pStyle w:val="ListParagraph"/>
                        <w:keepNext w:val="0"/>
                        <w:keepLines w:val="0"/>
                        <w:numPr>
                          <w:ilvl w:val="0"/>
                          <w:numId w:val="25"/>
                        </w:numPr>
                        <w:tabs>
                          <w:tab w:val="left" w:pos="426"/>
                        </w:tabs>
                        <w:autoSpaceDE w:val="0"/>
                        <w:autoSpaceDN w:val="0"/>
                        <w:adjustRightInd w:val="0"/>
                        <w:spacing w:before="0"/>
                        <w:ind w:left="426" w:hanging="426"/>
                        <w:rPr>
                          <w:rFonts w:cs="Times New Roman"/>
                          <w:lang w:val="en-US"/>
                        </w:rPr>
                      </w:pPr>
                      <w:r>
                        <w:rPr>
                          <w:rFonts w:cs="Times New Roman"/>
                          <w:lang w:val="en-US"/>
                        </w:rPr>
                        <w:t>S</w:t>
                      </w:r>
                      <w:r w:rsidRPr="004D78AE">
                        <w:rPr>
                          <w:rFonts w:cs="Times New Roman"/>
                          <w:lang w:val="en-US"/>
                        </w:rPr>
                        <w:t>trengthen the collaboration between business and universities in PCs;</w:t>
                      </w:r>
                    </w:p>
                    <w:p w14:paraId="491C6616" w14:textId="72193F84" w:rsidR="004D4F02" w:rsidRPr="004D78AE" w:rsidRDefault="004D4F02" w:rsidP="006F7876">
                      <w:pPr>
                        <w:pStyle w:val="ListParagraph"/>
                        <w:keepNext w:val="0"/>
                        <w:keepLines w:val="0"/>
                        <w:numPr>
                          <w:ilvl w:val="0"/>
                          <w:numId w:val="25"/>
                        </w:numPr>
                        <w:tabs>
                          <w:tab w:val="left" w:pos="426"/>
                        </w:tabs>
                        <w:autoSpaceDE w:val="0"/>
                        <w:autoSpaceDN w:val="0"/>
                        <w:adjustRightInd w:val="0"/>
                        <w:spacing w:before="0"/>
                        <w:ind w:left="426" w:hanging="426"/>
                        <w:rPr>
                          <w:rFonts w:cs="Times New Roman"/>
                          <w:lang w:val="en-US"/>
                        </w:rPr>
                      </w:pPr>
                      <w:r>
                        <w:rPr>
                          <w:rFonts w:cs="Times New Roman"/>
                          <w:lang w:val="en-US"/>
                        </w:rPr>
                        <w:t>S</w:t>
                      </w:r>
                      <w:r w:rsidRPr="004D78AE">
                        <w:rPr>
                          <w:rFonts w:cs="Times New Roman"/>
                          <w:lang w:val="en-US"/>
                        </w:rPr>
                        <w:t xml:space="preserve">upply the labor market in Belarus and Ukraine </w:t>
                      </w:r>
                      <w:r>
                        <w:rPr>
                          <w:rFonts w:cs="Times New Roman"/>
                          <w:lang w:val="en-US"/>
                        </w:rPr>
                        <w:t>with</w:t>
                      </w:r>
                      <w:r w:rsidRPr="004D78AE">
                        <w:rPr>
                          <w:rFonts w:cs="Times New Roman"/>
                          <w:lang w:val="en-US"/>
                        </w:rPr>
                        <w:t xml:space="preserve"> highly-educated bachelor/ master level graduates in the engineering-oriented modelling and simulation of CPS topics </w:t>
                      </w:r>
                      <w:r>
                        <w:rPr>
                          <w:rFonts w:cs="Times New Roman"/>
                          <w:lang w:val="en-US"/>
                        </w:rPr>
                        <w:t>that can respond to</w:t>
                      </w:r>
                      <w:r w:rsidRPr="004D78AE">
                        <w:rPr>
                          <w:rFonts w:cs="Times New Roman"/>
                          <w:lang w:val="en-US"/>
                        </w:rPr>
                        <w:t xml:space="preserve"> </w:t>
                      </w:r>
                      <w:r>
                        <w:rPr>
                          <w:rFonts w:cs="Times New Roman"/>
                          <w:lang w:val="en-US"/>
                        </w:rPr>
                        <w:t xml:space="preserve">the needs of </w:t>
                      </w:r>
                      <w:r w:rsidRPr="004D78AE">
                        <w:rPr>
                          <w:rFonts w:cs="Times New Roman"/>
                          <w:lang w:val="en-US"/>
                        </w:rPr>
                        <w:t>High-Tech industry and scientific research institution</w:t>
                      </w:r>
                      <w:r>
                        <w:rPr>
                          <w:rFonts w:cs="Times New Roman"/>
                          <w:lang w:val="en-US"/>
                        </w:rPr>
                        <w:t>s</w:t>
                      </w:r>
                      <w:r w:rsidRPr="004D78AE">
                        <w:rPr>
                          <w:rFonts w:cs="Times New Roman"/>
                          <w:lang w:val="en-US"/>
                        </w:rPr>
                        <w:t>.</w:t>
                      </w:r>
                    </w:p>
                    <w:p w14:paraId="6185273E" w14:textId="77777777" w:rsidR="004D4F02" w:rsidRDefault="004D4F02" w:rsidP="006F7876">
                      <w:pPr>
                        <w:jc w:val="center"/>
                        <w:rPr>
                          <w:lang w:val="en-US"/>
                        </w:rPr>
                      </w:pPr>
                    </w:p>
                    <w:p w14:paraId="4C3F59C7" w14:textId="77777777" w:rsidR="004D4F02" w:rsidRPr="00E04DBE" w:rsidRDefault="004D4F02" w:rsidP="006F7876">
                      <w:pPr>
                        <w:jc w:val="center"/>
                        <w:rPr>
                          <w:b/>
                          <w:lang w:val="en-US"/>
                        </w:rPr>
                      </w:pPr>
                      <w:r w:rsidRPr="00E04DBE">
                        <w:rPr>
                          <w:b/>
                          <w:lang w:val="en-US"/>
                        </w:rPr>
                        <w:t>For more information, please visit https://cybphys.rtu.lv/</w:t>
                      </w:r>
                    </w:p>
                    <w:p w14:paraId="6588C729" w14:textId="66BB0D8B" w:rsidR="004D4F02" w:rsidRPr="00E04DBE" w:rsidRDefault="004D4F02" w:rsidP="00E04DBE">
                      <w:pPr>
                        <w:jc w:val="center"/>
                        <w:rPr>
                          <w:b/>
                          <w:lang w:val="en-US"/>
                        </w:rPr>
                      </w:pPr>
                    </w:p>
                  </w:txbxContent>
                </v:textbox>
              </v:rect>
            </w:pict>
          </mc:Fallback>
        </mc:AlternateContent>
      </w:r>
    </w:p>
    <w:p w14:paraId="41E4DF10" w14:textId="57F8C0E1" w:rsidR="008C51EC" w:rsidRDefault="008C51EC" w:rsidP="003650A1">
      <w:pPr>
        <w:rPr>
          <w:lang w:val="en-US"/>
        </w:rPr>
      </w:pPr>
    </w:p>
    <w:p w14:paraId="7D0C602F" w14:textId="5ED2F338" w:rsidR="008C51EC" w:rsidRDefault="008C51EC" w:rsidP="003650A1">
      <w:pPr>
        <w:rPr>
          <w:lang w:val="en-US"/>
        </w:rPr>
      </w:pPr>
    </w:p>
    <w:p w14:paraId="5DC986D4" w14:textId="17466AE7" w:rsidR="008C51EC" w:rsidRDefault="008C51EC" w:rsidP="003650A1">
      <w:pPr>
        <w:rPr>
          <w:lang w:val="en-US"/>
        </w:rPr>
      </w:pPr>
    </w:p>
    <w:p w14:paraId="037FEB60" w14:textId="5D7571FA" w:rsidR="008C51EC" w:rsidRDefault="008C51EC" w:rsidP="003650A1">
      <w:pPr>
        <w:rPr>
          <w:lang w:val="en-US"/>
        </w:rPr>
      </w:pPr>
    </w:p>
    <w:p w14:paraId="7DA2752F" w14:textId="5C768575" w:rsidR="008C51EC" w:rsidRDefault="008C51EC" w:rsidP="003650A1">
      <w:pPr>
        <w:rPr>
          <w:lang w:val="en-US"/>
        </w:rPr>
      </w:pPr>
    </w:p>
    <w:p w14:paraId="49EABD3C" w14:textId="4D6A7792" w:rsidR="008C51EC" w:rsidRDefault="008C51EC" w:rsidP="003650A1">
      <w:pPr>
        <w:rPr>
          <w:lang w:val="en-US"/>
        </w:rPr>
      </w:pPr>
    </w:p>
    <w:p w14:paraId="0879EE8A" w14:textId="48C0D715" w:rsidR="008C51EC" w:rsidRDefault="008C51EC" w:rsidP="003650A1">
      <w:pPr>
        <w:rPr>
          <w:lang w:val="en-US"/>
        </w:rPr>
      </w:pPr>
    </w:p>
    <w:p w14:paraId="29082E40" w14:textId="77777777" w:rsidR="008C51EC" w:rsidRDefault="008C51EC" w:rsidP="003650A1">
      <w:pPr>
        <w:rPr>
          <w:lang w:val="en-US"/>
        </w:rPr>
      </w:pPr>
    </w:p>
    <w:p w14:paraId="3E2A076E" w14:textId="77777777" w:rsidR="008C51EC" w:rsidRDefault="008C51EC" w:rsidP="003650A1">
      <w:pPr>
        <w:rPr>
          <w:lang w:val="en-US"/>
        </w:rPr>
      </w:pPr>
    </w:p>
    <w:p w14:paraId="5C99614B" w14:textId="77777777" w:rsidR="008C51EC" w:rsidRDefault="008C51EC" w:rsidP="003650A1">
      <w:pPr>
        <w:rPr>
          <w:lang w:val="en-US"/>
        </w:rPr>
      </w:pPr>
    </w:p>
    <w:p w14:paraId="5786932E" w14:textId="77777777" w:rsidR="008C51EC" w:rsidRDefault="008C51EC" w:rsidP="003650A1">
      <w:pPr>
        <w:rPr>
          <w:lang w:val="en-US"/>
        </w:rPr>
      </w:pPr>
    </w:p>
    <w:p w14:paraId="1F733DBF" w14:textId="77777777" w:rsidR="008C51EC" w:rsidRDefault="008C51EC" w:rsidP="003650A1">
      <w:pPr>
        <w:rPr>
          <w:lang w:val="en-US"/>
        </w:rPr>
      </w:pPr>
    </w:p>
    <w:p w14:paraId="648A3753" w14:textId="77777777" w:rsidR="008C51EC" w:rsidRDefault="008C51EC" w:rsidP="003650A1">
      <w:pPr>
        <w:rPr>
          <w:lang w:val="en-US"/>
        </w:rPr>
      </w:pPr>
    </w:p>
    <w:p w14:paraId="3C15CAE1" w14:textId="77777777" w:rsidR="008C51EC" w:rsidRDefault="008C51EC" w:rsidP="003650A1">
      <w:pPr>
        <w:rPr>
          <w:lang w:val="en-US"/>
        </w:rPr>
      </w:pPr>
    </w:p>
    <w:p w14:paraId="5F105815" w14:textId="77777777" w:rsidR="008C51EC" w:rsidRDefault="008C51EC" w:rsidP="003650A1">
      <w:pPr>
        <w:rPr>
          <w:lang w:val="en-US"/>
        </w:rPr>
      </w:pPr>
    </w:p>
    <w:p w14:paraId="2CF46400" w14:textId="77777777" w:rsidR="008C51EC" w:rsidRDefault="008C51EC" w:rsidP="003650A1">
      <w:pPr>
        <w:rPr>
          <w:lang w:val="en-US"/>
        </w:rPr>
      </w:pPr>
    </w:p>
    <w:p w14:paraId="299127A3" w14:textId="77777777" w:rsidR="008C51EC" w:rsidRDefault="008C51EC" w:rsidP="003650A1">
      <w:pPr>
        <w:rPr>
          <w:lang w:val="en-US"/>
        </w:rPr>
      </w:pPr>
    </w:p>
    <w:p w14:paraId="639ECF02" w14:textId="77777777" w:rsidR="008C51EC" w:rsidRDefault="008C51EC" w:rsidP="003650A1">
      <w:pPr>
        <w:rPr>
          <w:lang w:val="en-US"/>
        </w:rPr>
      </w:pPr>
    </w:p>
    <w:p w14:paraId="4EA2CCB6" w14:textId="77777777" w:rsidR="008C51EC" w:rsidRDefault="008C51EC" w:rsidP="003650A1">
      <w:pPr>
        <w:rPr>
          <w:lang w:val="en-US"/>
        </w:rPr>
      </w:pPr>
    </w:p>
    <w:p w14:paraId="1156C5F6" w14:textId="77777777" w:rsidR="008C51EC" w:rsidRDefault="008C51EC" w:rsidP="003650A1">
      <w:pPr>
        <w:rPr>
          <w:lang w:val="en-US"/>
        </w:rPr>
      </w:pPr>
    </w:p>
    <w:p w14:paraId="00AFBB2B" w14:textId="77777777" w:rsidR="008C51EC" w:rsidRDefault="008C51EC" w:rsidP="003650A1">
      <w:pPr>
        <w:rPr>
          <w:lang w:val="en-US"/>
        </w:rPr>
      </w:pPr>
    </w:p>
    <w:p w14:paraId="14DF3102" w14:textId="77777777" w:rsidR="008C51EC" w:rsidRDefault="008C51EC" w:rsidP="003650A1">
      <w:pPr>
        <w:rPr>
          <w:lang w:val="en-US"/>
        </w:rPr>
      </w:pPr>
    </w:p>
    <w:p w14:paraId="173AC9ED" w14:textId="77777777" w:rsidR="008C51EC" w:rsidRDefault="008C51EC" w:rsidP="003650A1">
      <w:pPr>
        <w:rPr>
          <w:lang w:val="en-US"/>
        </w:rPr>
      </w:pPr>
    </w:p>
    <w:p w14:paraId="40350FDD" w14:textId="77777777" w:rsidR="008C51EC" w:rsidRDefault="008C51EC" w:rsidP="003650A1">
      <w:pPr>
        <w:rPr>
          <w:lang w:val="en-US"/>
        </w:rPr>
      </w:pPr>
    </w:p>
    <w:p w14:paraId="1672A3BA" w14:textId="77777777" w:rsidR="008C51EC" w:rsidRDefault="008C51EC" w:rsidP="003650A1">
      <w:pPr>
        <w:rPr>
          <w:lang w:val="en-US"/>
        </w:rPr>
      </w:pPr>
    </w:p>
    <w:p w14:paraId="6149D9C0" w14:textId="77777777" w:rsidR="008C51EC" w:rsidRDefault="008C51EC" w:rsidP="003650A1">
      <w:pPr>
        <w:rPr>
          <w:lang w:val="en-US"/>
        </w:rPr>
      </w:pPr>
    </w:p>
    <w:p w14:paraId="772649DA" w14:textId="77777777" w:rsidR="008C51EC" w:rsidRDefault="008C51EC" w:rsidP="003650A1">
      <w:pPr>
        <w:rPr>
          <w:lang w:val="en-US"/>
        </w:rPr>
      </w:pPr>
    </w:p>
    <w:p w14:paraId="06F02E80" w14:textId="77777777" w:rsidR="008C51EC" w:rsidRDefault="008C51EC" w:rsidP="003650A1">
      <w:pPr>
        <w:rPr>
          <w:lang w:val="en-US"/>
        </w:rPr>
      </w:pPr>
    </w:p>
    <w:p w14:paraId="46ABCF85" w14:textId="77777777" w:rsidR="008C51EC" w:rsidRDefault="008C51EC" w:rsidP="003650A1">
      <w:pPr>
        <w:rPr>
          <w:lang w:val="en-US"/>
        </w:rPr>
      </w:pPr>
    </w:p>
    <w:p w14:paraId="194460A1" w14:textId="77777777" w:rsidR="008C51EC" w:rsidRDefault="008C51EC" w:rsidP="003650A1">
      <w:pPr>
        <w:rPr>
          <w:lang w:val="en-US"/>
        </w:rPr>
      </w:pPr>
    </w:p>
    <w:p w14:paraId="616DF126" w14:textId="77777777" w:rsidR="008C51EC" w:rsidRDefault="008C51EC" w:rsidP="003650A1">
      <w:pPr>
        <w:rPr>
          <w:lang w:val="en-US"/>
        </w:rPr>
      </w:pPr>
    </w:p>
    <w:p w14:paraId="35263092" w14:textId="77777777" w:rsidR="00CB6DA8" w:rsidRDefault="00CB6DA8" w:rsidP="00CB6DA8">
      <w:pPr>
        <w:pStyle w:val="Heading1"/>
        <w:numPr>
          <w:ilvl w:val="0"/>
          <w:numId w:val="0"/>
        </w:numPr>
      </w:pPr>
      <w:bookmarkStart w:id="1" w:name="_Toc53738073"/>
      <w:r>
        <w:lastRenderedPageBreak/>
        <w:t>Executive Summary</w:t>
      </w:r>
      <w:bookmarkEnd w:id="1"/>
      <w:r>
        <w:t xml:space="preserve"> </w:t>
      </w:r>
    </w:p>
    <w:p w14:paraId="152231A0" w14:textId="77777777" w:rsidR="00CB6DA8" w:rsidRDefault="00CB6DA8" w:rsidP="00CB6DA8"/>
    <w:p w14:paraId="528070CE" w14:textId="1235D9B3" w:rsidR="00E829C1" w:rsidRDefault="00CB6DA8" w:rsidP="00CB3466">
      <w:r>
        <w:t xml:space="preserve">The current document is the </w:t>
      </w:r>
      <w:r w:rsidRPr="00387503">
        <w:rPr>
          <w:b/>
        </w:rPr>
        <w:t>Quality Assurance Plan</w:t>
      </w:r>
      <w:r>
        <w:t xml:space="preserve"> for the “Development of practically-oriented student-centred education in the field of modelling of Cyber-Physical Systems” (</w:t>
      </w:r>
      <w:proofErr w:type="spellStart"/>
      <w:r>
        <w:t>CybPhys</w:t>
      </w:r>
      <w:proofErr w:type="spellEnd"/>
      <w:r>
        <w:t xml:space="preserve">) project, which was funded under the Erasmus+ </w:t>
      </w:r>
      <w:r w:rsidR="00417DC7" w:rsidRPr="00504CD9">
        <w:rPr>
          <w:color w:val="000000" w:themeColor="text1"/>
          <w:lang w:val="en-US"/>
        </w:rPr>
        <w:t>Capacity Building in Higher Education</w:t>
      </w:r>
      <w:r w:rsidR="00417DC7" w:rsidRPr="00417DC7">
        <w:rPr>
          <w:color w:val="000000" w:themeColor="text1"/>
        </w:rPr>
        <w:t xml:space="preserve"> </w:t>
      </w:r>
      <w:r w:rsidR="00417DC7">
        <w:rPr>
          <w:color w:val="000000" w:themeColor="text1"/>
        </w:rPr>
        <w:t>(</w:t>
      </w:r>
      <w:r w:rsidR="004D0DAC" w:rsidRPr="00417DC7">
        <w:rPr>
          <w:color w:val="000000" w:themeColor="text1"/>
        </w:rPr>
        <w:t>CBHE</w:t>
      </w:r>
      <w:r w:rsidR="00417DC7">
        <w:rPr>
          <w:color w:val="000000" w:themeColor="text1"/>
        </w:rPr>
        <w:t>)</w:t>
      </w:r>
      <w:r w:rsidR="004D0DAC">
        <w:t xml:space="preserve"> </w:t>
      </w:r>
      <w:r>
        <w:t xml:space="preserve">framework. The QAP is led by the University of Cyprus and aims to establish quality procedures that will promote a uniform approach in realizing and delivering all project tasks and deliverables. The Quality Assurance Plan will be implemented to prepare evaluation forms and guidelines, as well as internal and external evaluation of deliverables, reporting and accreditation/validation of the newly developed curricula. </w:t>
      </w:r>
    </w:p>
    <w:p w14:paraId="2097A9A5" w14:textId="72D25DAE" w:rsidR="00D96578" w:rsidRDefault="00CB6DA8" w:rsidP="00CB3466">
      <w:r>
        <w:t xml:space="preserve">A </w:t>
      </w:r>
      <w:r w:rsidRPr="00387503">
        <w:rPr>
          <w:b/>
        </w:rPr>
        <w:t>Quality Assurance and Monitoring Team (QAMT)</w:t>
      </w:r>
      <w:r>
        <w:t xml:space="preserve"> has also been established which is responsible for developing the Project Quality Assurance Plan (PQAP). The PQAP aims to establish, deploy and implement quality measures which will be used against benchmarks and indicators in order to deliver high quality outcomes and deliverables within the indicated timeframe. The QAP is critical for monitoring and evaluating the progress of the project activities and </w:t>
      </w:r>
      <w:r w:rsidR="00417DC7">
        <w:t>for</w:t>
      </w:r>
      <w:r>
        <w:t xml:space="preserve"> anticipating any emerging challenges and proposing corrective actions to ensure the completion of the project. </w:t>
      </w:r>
    </w:p>
    <w:p w14:paraId="6404FA82" w14:textId="0DB00524" w:rsidR="00C62BC0" w:rsidRPr="00C62BC0" w:rsidRDefault="00C62BC0" w:rsidP="00CB3466">
      <w:pPr>
        <w:pStyle w:val="Heading1"/>
      </w:pPr>
      <w:bookmarkStart w:id="2" w:name="_Toc53738074"/>
      <w:r>
        <w:lastRenderedPageBreak/>
        <w:t>Introduction</w:t>
      </w:r>
      <w:bookmarkEnd w:id="2"/>
      <w:r>
        <w:t xml:space="preserve"> </w:t>
      </w:r>
    </w:p>
    <w:p w14:paraId="4B975D29" w14:textId="77777777" w:rsidR="00246E1D" w:rsidRDefault="00246E1D" w:rsidP="00083C88"/>
    <w:p w14:paraId="6A5CE556" w14:textId="7878AD43" w:rsidR="00D96578" w:rsidRDefault="00D96578" w:rsidP="00083C88">
      <w:r>
        <w:t xml:space="preserve">To set effective mechanisms in place to deliver high quality outcomes, a </w:t>
      </w:r>
      <w:r w:rsidRPr="00387503">
        <w:rPr>
          <w:b/>
        </w:rPr>
        <w:t>Quality Assurance Plan (QAP)</w:t>
      </w:r>
      <w:r>
        <w:rPr>
          <w:b/>
        </w:rPr>
        <w:t xml:space="preserve"> </w:t>
      </w:r>
      <w:r w:rsidRPr="00D96578">
        <w:t>has been developed</w:t>
      </w:r>
      <w:r w:rsidR="00387503">
        <w:t>.</w:t>
      </w:r>
      <w:r>
        <w:t xml:space="preserve"> </w:t>
      </w:r>
      <w:r w:rsidRPr="00F80821">
        <w:rPr>
          <w:color w:val="000000" w:themeColor="text1"/>
        </w:rPr>
        <w:t>This QAP includes</w:t>
      </w:r>
      <w:r w:rsidR="00387503" w:rsidRPr="00F80821">
        <w:rPr>
          <w:color w:val="000000" w:themeColor="text1"/>
        </w:rPr>
        <w:t xml:space="preserve"> </w:t>
      </w:r>
      <w:r w:rsidRPr="00F80821">
        <w:rPr>
          <w:color w:val="000000" w:themeColor="text1"/>
        </w:rPr>
        <w:t xml:space="preserve">all activities related to the </w:t>
      </w:r>
      <w:r w:rsidR="00387503" w:rsidRPr="00F80821">
        <w:rPr>
          <w:color w:val="000000" w:themeColor="text1"/>
        </w:rPr>
        <w:t xml:space="preserve">monitoring, control and evaluation of </w:t>
      </w:r>
      <w:r w:rsidR="0030354D" w:rsidRPr="00F80821">
        <w:rPr>
          <w:color w:val="000000" w:themeColor="text1"/>
        </w:rPr>
        <w:t xml:space="preserve">the project </w:t>
      </w:r>
      <w:r w:rsidRPr="00F80821">
        <w:rPr>
          <w:color w:val="000000" w:themeColor="text1"/>
        </w:rPr>
        <w:t xml:space="preserve">throughout its lifespan. </w:t>
      </w:r>
      <w:r>
        <w:t>The</w:t>
      </w:r>
      <w:r w:rsidR="00DE24B4">
        <w:t>se</w:t>
      </w:r>
      <w:r>
        <w:t xml:space="preserve"> activities will form the path to developing pedagogically potent curricula and course material</w:t>
      </w:r>
      <w:r w:rsidR="00DE24B4">
        <w:t>s</w:t>
      </w:r>
      <w:r>
        <w:t xml:space="preserve"> in the field of </w:t>
      </w:r>
      <w:r w:rsidR="00E921D8">
        <w:t>Cyber</w:t>
      </w:r>
      <w:r w:rsidR="004169E0">
        <w:t xml:space="preserve"> </w:t>
      </w:r>
      <w:r w:rsidR="004169E0" w:rsidRPr="00383DB7">
        <w:rPr>
          <w:color w:val="000000" w:themeColor="text1"/>
        </w:rPr>
        <w:t>Physical Systems</w:t>
      </w:r>
      <w:r w:rsidR="00E921D8" w:rsidRPr="00383DB7">
        <w:rPr>
          <w:color w:val="000000" w:themeColor="text1"/>
        </w:rPr>
        <w:t xml:space="preserve"> </w:t>
      </w:r>
      <w:r w:rsidR="00E921D8">
        <w:t xml:space="preserve">and </w:t>
      </w:r>
      <w:r>
        <w:t>to</w:t>
      </w:r>
      <w:r w:rsidR="00E921D8">
        <w:t xml:space="preserve"> </w:t>
      </w:r>
      <w:r>
        <w:t>offering high</w:t>
      </w:r>
      <w:r w:rsidR="00E921D8">
        <w:t xml:space="preserve"> quality training activities to students. </w:t>
      </w:r>
      <w:r>
        <w:t>At the same time, the QAP will be pivotal for the development and implementation of constructive internal quality procedures and</w:t>
      </w:r>
      <w:r w:rsidR="00FA224B">
        <w:t xml:space="preserve"> for the</w:t>
      </w:r>
      <w:r>
        <w:t xml:space="preserve"> preparation of the required evaluation forms and guidelines, as well as for the establishment, deployment and implementation of quality measures for internal and external evaluation of deliverables, reporting and accreditation/evaluation of the newly developed curricula. The quality assurance procedures will also set the road</w:t>
      </w:r>
      <w:r w:rsidR="00A71ACB">
        <w:t>map</w:t>
      </w:r>
      <w:r>
        <w:t xml:space="preserve"> </w:t>
      </w:r>
      <w:r w:rsidR="00DE24B4">
        <w:t>to</w:t>
      </w:r>
      <w:r>
        <w:t xml:space="preserve"> national/international benchmarking. </w:t>
      </w:r>
    </w:p>
    <w:p w14:paraId="2955D61E" w14:textId="4756C6C2" w:rsidR="007813F8" w:rsidRDefault="00D96578" w:rsidP="00083C88">
      <w:r>
        <w:t xml:space="preserve">The QAP will monitor closely the progress of the project, anticipate and overcome any emerging challenges and propose corrective actions that will assist in realizing the project’s objectives and </w:t>
      </w:r>
      <w:r w:rsidR="00A71ACB">
        <w:t xml:space="preserve">in </w:t>
      </w:r>
      <w:r>
        <w:t>delivering high quality outcomes. Throughout the duration of the project, the QAP will ensure that</w:t>
      </w:r>
    </w:p>
    <w:p w14:paraId="625139B1" w14:textId="49C858E3" w:rsidR="00D96578" w:rsidRDefault="00D96578" w:rsidP="00D96578">
      <w:pPr>
        <w:pStyle w:val="ListParagraph"/>
        <w:numPr>
          <w:ilvl w:val="0"/>
          <w:numId w:val="26"/>
        </w:numPr>
      </w:pPr>
      <w:r>
        <w:t>Intended learning outcomes are established and are included in the newly developed syllabi;</w:t>
      </w:r>
    </w:p>
    <w:p w14:paraId="40438F7B" w14:textId="73240050" w:rsidR="00D96578" w:rsidRDefault="00D96578" w:rsidP="00D96578">
      <w:pPr>
        <w:pStyle w:val="ListParagraph"/>
        <w:numPr>
          <w:ilvl w:val="0"/>
          <w:numId w:val="26"/>
        </w:numPr>
      </w:pPr>
      <w:r>
        <w:t>Industry representatives and students participate in the syllabi design;</w:t>
      </w:r>
    </w:p>
    <w:p w14:paraId="472CFA32" w14:textId="1B3A86F9" w:rsidR="00D96578" w:rsidRDefault="00DE24B4" w:rsidP="00D96578">
      <w:pPr>
        <w:pStyle w:val="ListParagraph"/>
        <w:numPr>
          <w:ilvl w:val="0"/>
          <w:numId w:val="26"/>
        </w:numPr>
      </w:pPr>
      <w:r>
        <w:t>C</w:t>
      </w:r>
      <w:r w:rsidR="00D96578">
        <w:t xml:space="preserve">urriculum and program design and content, as well as the output of each Work Package, are reviewed and evaluated by all involved parties and </w:t>
      </w:r>
      <w:proofErr w:type="gramStart"/>
      <w:r w:rsidR="00D96578">
        <w:t>stakeholders</w:t>
      </w:r>
      <w:proofErr w:type="gramEnd"/>
      <w:r w:rsidR="00D96578">
        <w:t xml:space="preserve"> suggestions are offered and follow-up procedures are established;</w:t>
      </w:r>
    </w:p>
    <w:p w14:paraId="77F8900C" w14:textId="2F58C0C5" w:rsidR="00D96578" w:rsidRDefault="00C17E42" w:rsidP="00D96578">
      <w:pPr>
        <w:pStyle w:val="ListParagraph"/>
        <w:numPr>
          <w:ilvl w:val="0"/>
          <w:numId w:val="26"/>
        </w:numPr>
      </w:pPr>
      <w:r>
        <w:t xml:space="preserve">The specific needs of the various modes of delivery, such as lectures, lab work, online learning and target pool of students are taken into consideration;  </w:t>
      </w:r>
    </w:p>
    <w:p w14:paraId="1AB72670" w14:textId="4C500469" w:rsidR="00C17E42" w:rsidRDefault="00C17E42" w:rsidP="00D96578">
      <w:pPr>
        <w:pStyle w:val="ListParagraph"/>
        <w:numPr>
          <w:ilvl w:val="0"/>
          <w:numId w:val="26"/>
        </w:numPr>
      </w:pPr>
      <w:r>
        <w:t>Multiple learning resources are accessible to teachers and students;</w:t>
      </w:r>
    </w:p>
    <w:p w14:paraId="34C60411" w14:textId="1DF23460" w:rsidR="00C17E42" w:rsidRDefault="00C17E42" w:rsidP="00D96578">
      <w:pPr>
        <w:pStyle w:val="ListParagraph"/>
        <w:numPr>
          <w:ilvl w:val="0"/>
          <w:numId w:val="26"/>
        </w:numPr>
      </w:pPr>
      <w:r>
        <w:t>Formal program approval procedures are initiated by the appropriate academic institution units and are completed in a timely manner;</w:t>
      </w:r>
    </w:p>
    <w:p w14:paraId="01BF29B9" w14:textId="123BBE34" w:rsidR="00C17E42" w:rsidRDefault="00C17E42" w:rsidP="00D96578">
      <w:pPr>
        <w:pStyle w:val="ListParagraph"/>
        <w:numPr>
          <w:ilvl w:val="0"/>
          <w:numId w:val="26"/>
        </w:numPr>
      </w:pPr>
      <w:r>
        <w:t xml:space="preserve">The progress and performance of participating students </w:t>
      </w:r>
      <w:r w:rsidR="007813F8">
        <w:t>are</w:t>
      </w:r>
      <w:r>
        <w:t xml:space="preserve"> effectively monitored.</w:t>
      </w:r>
    </w:p>
    <w:p w14:paraId="0E31082F" w14:textId="77777777" w:rsidR="007813F8" w:rsidRDefault="007813F8" w:rsidP="00083C88"/>
    <w:p w14:paraId="4924985D" w14:textId="6B5271B0" w:rsidR="00267E2C" w:rsidRPr="00083C88" w:rsidRDefault="007813F8" w:rsidP="00083C88">
      <w:r>
        <w:t>The</w:t>
      </w:r>
      <w:r w:rsidRPr="007813F8">
        <w:rPr>
          <w:b/>
        </w:rPr>
        <w:t xml:space="preserve"> Quality Assurance and Monitoring Team</w:t>
      </w:r>
      <w:r>
        <w:rPr>
          <w:b/>
        </w:rPr>
        <w:t xml:space="preserve"> (QAMT)</w:t>
      </w:r>
      <w:r>
        <w:t xml:space="preserve"> will actively and collectively contribute to</w:t>
      </w:r>
      <w:r w:rsidR="00A71ACB">
        <w:t xml:space="preserve"> the</w:t>
      </w:r>
      <w:r>
        <w:t xml:space="preserve"> realiz</w:t>
      </w:r>
      <w:r w:rsidR="00A71ACB">
        <w:t>ation of</w:t>
      </w:r>
      <w:r>
        <w:t xml:space="preserve"> these goals and </w:t>
      </w:r>
      <w:r w:rsidR="00A71ACB">
        <w:t xml:space="preserve">the </w:t>
      </w:r>
      <w:r>
        <w:t>establish</w:t>
      </w:r>
      <w:r w:rsidR="00A71ACB">
        <w:t>ment</w:t>
      </w:r>
      <w:r>
        <w:t>, deploy</w:t>
      </w:r>
      <w:r w:rsidR="00A71ACB">
        <w:t>ment</w:t>
      </w:r>
      <w:r>
        <w:t xml:space="preserve"> and implement</w:t>
      </w:r>
      <w:r w:rsidR="00A71ACB">
        <w:t>ation of</w:t>
      </w:r>
      <w:r>
        <w:t xml:space="preserve"> a feasible and effective contingency plan to overcome any emerging challenges and complexities. The Quality Assurance and Monitoring Team will also collaborate very closely with the </w:t>
      </w:r>
      <w:r w:rsidRPr="00DE24B4">
        <w:t xml:space="preserve">Project Coordinator </w:t>
      </w:r>
      <w:r w:rsidR="00DE24B4">
        <w:t>t</w:t>
      </w:r>
      <w:r>
        <w:t>o ensure the high quality of all project activities and delivery of important milestones and deliverables in a timely and effective manner. At the same time, the Project Coordinator will undertake all the necessary actions related to the technical and management aspects of the project, including monitoring the project progress</w:t>
      </w:r>
      <w:r w:rsidR="00A71ACB">
        <w:t>,</w:t>
      </w:r>
      <w:r>
        <w:t xml:space="preserve"> identifying </w:t>
      </w:r>
      <w:r w:rsidR="00DE24B4">
        <w:t xml:space="preserve">any </w:t>
      </w:r>
      <w:r>
        <w:t xml:space="preserve">emerging challenges and working with the Project Quality Assurance and Monitoring Team to </w:t>
      </w:r>
      <w:r w:rsidR="00DE24B4">
        <w:t>propose and undertake</w:t>
      </w:r>
      <w:r>
        <w:t xml:space="preserve"> corrective actions. The quality of the project outcomes and deliverables will be measured by the Interim and Final Quality Reports from partners, as well as the Consolidated Quality Reports which will be developed by the </w:t>
      </w:r>
      <w:r w:rsidRPr="00DE24B4">
        <w:rPr>
          <w:b/>
        </w:rPr>
        <w:t>Leading Partner (LP).</w:t>
      </w:r>
    </w:p>
    <w:p w14:paraId="2FCC0289" w14:textId="3E098DDD" w:rsidR="0092689B" w:rsidRDefault="001D615A" w:rsidP="00CB3466">
      <w:pPr>
        <w:pStyle w:val="Heading1"/>
      </w:pPr>
      <w:bookmarkStart w:id="3" w:name="_Toc53738075"/>
      <w:r w:rsidRPr="001D615A">
        <w:lastRenderedPageBreak/>
        <w:t>Assumptions and risks</w:t>
      </w:r>
      <w:bookmarkEnd w:id="3"/>
      <w:r w:rsidR="0037679C">
        <w:t xml:space="preserve"> </w:t>
      </w:r>
    </w:p>
    <w:p w14:paraId="03D23769" w14:textId="77777777" w:rsidR="007813F8" w:rsidRDefault="007813F8" w:rsidP="0032199F"/>
    <w:p w14:paraId="1B674352" w14:textId="0EEA4BAB" w:rsidR="008E4A1C" w:rsidRDefault="008F322F" w:rsidP="0032199F">
      <w:r>
        <w:t xml:space="preserve">Considering the nature and scope of the project, </w:t>
      </w:r>
      <w:r w:rsidR="008E4A1C">
        <w:t>several</w:t>
      </w:r>
      <w:r>
        <w:t xml:space="preserve"> contingencies </w:t>
      </w:r>
      <w:r w:rsidR="008E4A1C">
        <w:t>that can</w:t>
      </w:r>
      <w:r>
        <w:t xml:space="preserve"> have a negative impact on the project outcomes and deliverables</w:t>
      </w:r>
      <w:r w:rsidR="008E4A1C">
        <w:t xml:space="preserve"> have been taken into account and the required risk management and contingency plan ha</w:t>
      </w:r>
      <w:r w:rsidR="00DE24B4">
        <w:t>s</w:t>
      </w:r>
      <w:r w:rsidR="008E4A1C">
        <w:t xml:space="preserve"> been established. The objective of risk management is </w:t>
      </w:r>
      <w:r w:rsidR="00DE24B4">
        <w:t xml:space="preserve">to </w:t>
      </w:r>
      <w:r w:rsidR="008E4A1C">
        <w:t xml:space="preserve">facilitate the implementation of the project strategy, deliverables, outcomes and budget. The Project Coordinator and QAMT members will </w:t>
      </w:r>
      <w:r w:rsidR="00DE24B4">
        <w:t xml:space="preserve">monitor very </w:t>
      </w:r>
      <w:r w:rsidR="00994719">
        <w:t>closely the</w:t>
      </w:r>
      <w:r w:rsidR="008E4A1C">
        <w:t xml:space="preserve"> project’s progress, anticipate and </w:t>
      </w:r>
      <w:r w:rsidR="00994719">
        <w:t>identify any</w:t>
      </w:r>
      <w:r w:rsidR="00DE24B4">
        <w:t xml:space="preserve"> </w:t>
      </w:r>
      <w:r w:rsidR="008E4A1C">
        <w:t>contingencies</w:t>
      </w:r>
      <w:r w:rsidR="00DE24B4">
        <w:t>,</w:t>
      </w:r>
      <w:r w:rsidR="008E4A1C">
        <w:t xml:space="preserve"> propose corrective actions and delive</w:t>
      </w:r>
      <w:r w:rsidR="00C66522">
        <w:t>r</w:t>
      </w:r>
      <w:r w:rsidR="008E4A1C">
        <w:t xml:space="preserve"> high quality results. The Project Coordinator and QAMT members will promote open communication and flow of information among all consortium partners. This step will</w:t>
      </w:r>
      <w:r w:rsidR="00DE24B4">
        <w:t xml:space="preserve"> promote transparency. At the same time, it will</w:t>
      </w:r>
      <w:r w:rsidR="008E4A1C">
        <w:t xml:space="preserve"> help identif</w:t>
      </w:r>
      <w:r w:rsidR="00DE24B4">
        <w:t>y</w:t>
      </w:r>
      <w:r w:rsidR="008E4A1C">
        <w:t xml:space="preserve"> any major deviations and underta</w:t>
      </w:r>
      <w:r w:rsidR="00DE24B4">
        <w:t>ke</w:t>
      </w:r>
      <w:r w:rsidR="008E4A1C">
        <w:t xml:space="preserve"> prompt contingency actions, redistribut</w:t>
      </w:r>
      <w:r w:rsidR="00DE24B4">
        <w:t>e</w:t>
      </w:r>
      <w:r w:rsidR="008E4A1C">
        <w:t xml:space="preserve"> resources, evaluat</w:t>
      </w:r>
      <w:r w:rsidR="00DE24B4">
        <w:t>e</w:t>
      </w:r>
      <w:r w:rsidR="008E4A1C">
        <w:t xml:space="preserve"> the project deliverables and outcomes against the </w:t>
      </w:r>
      <w:r w:rsidR="00DE24B4">
        <w:t xml:space="preserve">indicated </w:t>
      </w:r>
      <w:r w:rsidR="008E4A1C">
        <w:t>benchmarks and indicators and ensur</w:t>
      </w:r>
      <w:r w:rsidR="00DE24B4">
        <w:t>e</w:t>
      </w:r>
      <w:r w:rsidR="008E4A1C">
        <w:t xml:space="preserve"> the high quality of all project results. </w:t>
      </w:r>
      <w:r w:rsidR="00157E01">
        <w:t xml:space="preserve">The progress, identified risks and corrective actions will be reported at </w:t>
      </w:r>
      <w:r w:rsidR="00157E01" w:rsidRPr="00157E01">
        <w:rPr>
          <w:b/>
        </w:rPr>
        <w:t>Management Committee</w:t>
      </w:r>
      <w:r w:rsidR="00157E01">
        <w:t xml:space="preserve"> (MC) meetings and all relevant documentation will be provided. </w:t>
      </w:r>
    </w:p>
    <w:p w14:paraId="0028E229" w14:textId="4E3CB7AA" w:rsidR="0032199F" w:rsidRDefault="00157E01" w:rsidP="0032199F">
      <w:r>
        <w:t>Risk Management is comprised of different process</w:t>
      </w:r>
      <w:r w:rsidR="00C66522">
        <w:t>es</w:t>
      </w:r>
      <w:r>
        <w:t xml:space="preserve"> including risk identification, assessment and evaluation (severity and possibility), mitigation actions, monitoring and revisions. All contingencies and emerging risks will be evaluated very closely and a risk analysis activity will be developed when necessary and the appropriate mitigation actions will be undertaken in a timely and constructive manner. The </w:t>
      </w:r>
      <w:proofErr w:type="spellStart"/>
      <w:r>
        <w:t>CybPhys</w:t>
      </w:r>
      <w:proofErr w:type="spellEnd"/>
      <w:r>
        <w:t xml:space="preserve"> consortium has already identified a set of strategic, organizational and technical risks which were discussed with consortium members. A feasible contingency plan was also formulated for each risk. A synopsis of these risks is provided in Table 1 below</w:t>
      </w:r>
      <w:r w:rsidR="0032199F">
        <w:t xml:space="preserve">, where </w:t>
      </w:r>
      <w:r w:rsidR="00584F8A">
        <w:t xml:space="preserve">the </w:t>
      </w:r>
      <w:r w:rsidR="00740658">
        <w:t xml:space="preserve">severity and </w:t>
      </w:r>
      <w:r w:rsidR="00330C47">
        <w:t xml:space="preserve">the possibility of </w:t>
      </w:r>
      <w:r w:rsidR="0032199F">
        <w:t xml:space="preserve">risks have been </w:t>
      </w:r>
      <w:r w:rsidR="0B98DE36">
        <w:t>classified</w:t>
      </w:r>
      <w:r w:rsidR="004E648E">
        <w:t xml:space="preserve"> under three categories:</w:t>
      </w:r>
      <w:r w:rsidR="0032199F">
        <w:t xml:space="preserve"> low </w:t>
      </w:r>
      <w:r w:rsidR="0DF3E2BA">
        <w:t>(</w:t>
      </w:r>
      <w:r w:rsidR="0032199F">
        <w:t>L</w:t>
      </w:r>
      <w:r w:rsidR="5F4E054C">
        <w:t>)</w:t>
      </w:r>
      <w:r w:rsidR="0032199F">
        <w:t xml:space="preserve">, medium </w:t>
      </w:r>
      <w:r w:rsidR="210CC189">
        <w:t>(</w:t>
      </w:r>
      <w:r w:rsidR="0032199F">
        <w:t>M</w:t>
      </w:r>
      <w:r w:rsidR="33214311">
        <w:t>)</w:t>
      </w:r>
      <w:r w:rsidR="0032199F">
        <w:t xml:space="preserve">, </w:t>
      </w:r>
      <w:r>
        <w:t xml:space="preserve">and </w:t>
      </w:r>
      <w:r w:rsidR="0032199F">
        <w:t xml:space="preserve">high </w:t>
      </w:r>
      <w:r w:rsidR="38E18CEA">
        <w:t>(</w:t>
      </w:r>
      <w:r w:rsidR="00330C47">
        <w:t>H</w:t>
      </w:r>
      <w:r w:rsidR="3297931F">
        <w:t>)</w:t>
      </w:r>
      <w:r w:rsidR="0032199F">
        <w:t xml:space="preserve">. </w:t>
      </w:r>
    </w:p>
    <w:p w14:paraId="369142C1" w14:textId="77777777" w:rsidR="00EC1490" w:rsidRDefault="00EC1490" w:rsidP="00EC1490"/>
    <w:p w14:paraId="1D4C847B" w14:textId="32A516AF" w:rsidR="006C5203" w:rsidRPr="004E648E" w:rsidRDefault="006C5203" w:rsidP="004E648E">
      <w:pPr>
        <w:pStyle w:val="Caption"/>
        <w:jc w:val="center"/>
        <w:rPr>
          <w:sz w:val="22"/>
          <w:szCs w:val="22"/>
        </w:rPr>
      </w:pPr>
      <w:bookmarkStart w:id="4" w:name="_Ref31033654"/>
      <w:r w:rsidRPr="004E648E">
        <w:rPr>
          <w:sz w:val="22"/>
          <w:szCs w:val="22"/>
        </w:rPr>
        <w:t xml:space="preserve">Table </w:t>
      </w:r>
      <w:r w:rsidRPr="004E648E">
        <w:rPr>
          <w:sz w:val="22"/>
          <w:szCs w:val="22"/>
        </w:rPr>
        <w:fldChar w:fldCharType="begin"/>
      </w:r>
      <w:r w:rsidRPr="004E648E">
        <w:rPr>
          <w:sz w:val="22"/>
          <w:szCs w:val="22"/>
        </w:rPr>
        <w:instrText xml:space="preserve"> SEQ Table \* ARABIC </w:instrText>
      </w:r>
      <w:r w:rsidRPr="004E648E">
        <w:rPr>
          <w:sz w:val="22"/>
          <w:szCs w:val="22"/>
        </w:rPr>
        <w:fldChar w:fldCharType="separate"/>
      </w:r>
      <w:r w:rsidR="00F3243F">
        <w:rPr>
          <w:noProof/>
          <w:sz w:val="22"/>
          <w:szCs w:val="22"/>
        </w:rPr>
        <w:t>1</w:t>
      </w:r>
      <w:r w:rsidRPr="004E648E">
        <w:rPr>
          <w:sz w:val="22"/>
          <w:szCs w:val="22"/>
        </w:rPr>
        <w:fldChar w:fldCharType="end"/>
      </w:r>
      <w:bookmarkEnd w:id="4"/>
      <w:r w:rsidR="00351964">
        <w:rPr>
          <w:sz w:val="22"/>
          <w:szCs w:val="22"/>
        </w:rPr>
        <w:t xml:space="preserve"> Risks and Contingency Plan</w:t>
      </w:r>
    </w:p>
    <w:tbl>
      <w:tblPr>
        <w:tblStyle w:val="GridTable5Dark-Accent5"/>
        <w:tblW w:w="5000" w:type="pct"/>
        <w:tblLook w:val="0620" w:firstRow="1" w:lastRow="0" w:firstColumn="0" w:lastColumn="0" w:noHBand="1" w:noVBand="1"/>
      </w:tblPr>
      <w:tblGrid>
        <w:gridCol w:w="2405"/>
        <w:gridCol w:w="850"/>
        <w:gridCol w:w="2456"/>
        <w:gridCol w:w="2585"/>
      </w:tblGrid>
      <w:tr w:rsidR="00382E29" w:rsidRPr="00F80821" w14:paraId="7837F677" w14:textId="77777777" w:rsidTr="004E648E">
        <w:trPr>
          <w:cnfStyle w:val="100000000000" w:firstRow="1" w:lastRow="0" w:firstColumn="0" w:lastColumn="0" w:oddVBand="0" w:evenVBand="0" w:oddHBand="0" w:evenHBand="0" w:firstRowFirstColumn="0" w:firstRowLastColumn="0" w:lastRowFirstColumn="0" w:lastRowLastColumn="0"/>
        </w:trPr>
        <w:tc>
          <w:tcPr>
            <w:tcW w:w="1449" w:type="pct"/>
          </w:tcPr>
          <w:p w14:paraId="1C805873" w14:textId="181A9942" w:rsidR="00C62AA6" w:rsidRPr="00F80821" w:rsidRDefault="00F51508" w:rsidP="001D2009">
            <w:pPr>
              <w:pStyle w:val="NoSpacing"/>
            </w:pPr>
            <w:r w:rsidRPr="00F80821">
              <w:t xml:space="preserve">Risk Description </w:t>
            </w:r>
            <w:r w:rsidR="00C735B0" w:rsidRPr="00F80821">
              <w:br/>
            </w:r>
            <w:r w:rsidRPr="00F80821">
              <w:t>(</w:t>
            </w:r>
            <w:r w:rsidR="00D76941" w:rsidRPr="00F80821">
              <w:t>severity–possibility</w:t>
            </w:r>
            <w:r w:rsidRPr="00F80821">
              <w:t>)</w:t>
            </w:r>
          </w:p>
        </w:tc>
        <w:tc>
          <w:tcPr>
            <w:tcW w:w="512" w:type="pct"/>
          </w:tcPr>
          <w:p w14:paraId="02CE07A0" w14:textId="2702140E" w:rsidR="00C62AA6" w:rsidRPr="00F80821" w:rsidRDefault="005D5230" w:rsidP="001D2009">
            <w:pPr>
              <w:pStyle w:val="NoSpacing"/>
            </w:pPr>
            <w:r w:rsidRPr="00F80821">
              <w:t>WP</w:t>
            </w:r>
          </w:p>
        </w:tc>
        <w:tc>
          <w:tcPr>
            <w:tcW w:w="1480" w:type="pct"/>
          </w:tcPr>
          <w:p w14:paraId="3507426B" w14:textId="75122E15" w:rsidR="00C62AA6" w:rsidRPr="00F80821" w:rsidRDefault="00862450" w:rsidP="001D2009">
            <w:pPr>
              <w:pStyle w:val="NoSpacing"/>
            </w:pPr>
            <w:r w:rsidRPr="00F80821">
              <w:t xml:space="preserve">Mitigation </w:t>
            </w:r>
            <w:r w:rsidR="004E648E" w:rsidRPr="00F80821">
              <w:t>S</w:t>
            </w:r>
            <w:r w:rsidRPr="00F80821">
              <w:t>trategy</w:t>
            </w:r>
          </w:p>
        </w:tc>
        <w:tc>
          <w:tcPr>
            <w:tcW w:w="1558" w:type="pct"/>
          </w:tcPr>
          <w:p w14:paraId="728BCCAD" w14:textId="7E51514C" w:rsidR="00C62AA6" w:rsidRPr="00F80821" w:rsidRDefault="004433B2" w:rsidP="001D2009">
            <w:pPr>
              <w:pStyle w:val="NoSpacing"/>
            </w:pPr>
            <w:r w:rsidRPr="00F80821">
              <w:t xml:space="preserve">Contingency </w:t>
            </w:r>
            <w:r w:rsidR="004E648E" w:rsidRPr="00F80821">
              <w:t>P</w:t>
            </w:r>
            <w:r w:rsidRPr="00F80821">
              <w:t xml:space="preserve">lan </w:t>
            </w:r>
          </w:p>
        </w:tc>
      </w:tr>
      <w:tr w:rsidR="00DE24B4" w:rsidRPr="00F80821" w14:paraId="422EFF71" w14:textId="77777777" w:rsidTr="004E648E">
        <w:tc>
          <w:tcPr>
            <w:tcW w:w="1449" w:type="pct"/>
          </w:tcPr>
          <w:p w14:paraId="2C334252" w14:textId="77777777" w:rsidR="00DE24B4" w:rsidRPr="001B5294" w:rsidRDefault="00DE24B4" w:rsidP="001D2009">
            <w:pPr>
              <w:pStyle w:val="NoSpacing"/>
            </w:pPr>
            <w:r w:rsidRPr="001B5294">
              <w:t xml:space="preserve">Extended protective measures against the COVID-19 pandemic impeding the realization of project objectives and deliverables  </w:t>
            </w:r>
          </w:p>
          <w:p w14:paraId="7A2AA882" w14:textId="23B72B26" w:rsidR="00DE24B4" w:rsidRPr="001B5294" w:rsidRDefault="00DE24B4" w:rsidP="001D2009">
            <w:pPr>
              <w:pStyle w:val="NoSpacing"/>
            </w:pPr>
            <w:r w:rsidRPr="001B5294">
              <w:t>(M-M)</w:t>
            </w:r>
          </w:p>
        </w:tc>
        <w:tc>
          <w:tcPr>
            <w:tcW w:w="512" w:type="pct"/>
          </w:tcPr>
          <w:p w14:paraId="518F6B60" w14:textId="5D127159" w:rsidR="00DE24B4" w:rsidRPr="001B5294" w:rsidRDefault="00DE24B4" w:rsidP="001D2009">
            <w:pPr>
              <w:pStyle w:val="NoSpacing"/>
            </w:pPr>
            <w:r w:rsidRPr="001B5294">
              <w:t>WP1-7</w:t>
            </w:r>
          </w:p>
        </w:tc>
        <w:tc>
          <w:tcPr>
            <w:tcW w:w="1480" w:type="pct"/>
          </w:tcPr>
          <w:p w14:paraId="06172E4D" w14:textId="36874933" w:rsidR="00DE24B4" w:rsidRPr="001B5294" w:rsidRDefault="00DE24B4" w:rsidP="001D2009">
            <w:pPr>
              <w:pStyle w:val="NoSpacing"/>
            </w:pPr>
            <w:r w:rsidRPr="001B5294">
              <w:t>Consortium partners have already discussed alternative, viable solutions to ensure that all project objectives and deliverables are realized on time</w:t>
            </w:r>
          </w:p>
        </w:tc>
        <w:tc>
          <w:tcPr>
            <w:tcW w:w="1558" w:type="pct"/>
          </w:tcPr>
          <w:p w14:paraId="4257ED14" w14:textId="00E17C9A" w:rsidR="00DE24B4" w:rsidRPr="001B5294" w:rsidRDefault="00DE24B4" w:rsidP="001D2009">
            <w:pPr>
              <w:pStyle w:val="NoSpacing"/>
            </w:pPr>
            <w:r w:rsidRPr="001B5294">
              <w:t>If any of the project objectives and deliverables cannot be realized on time, all consortium partners will identify feasible solutions to realize those goals</w:t>
            </w:r>
          </w:p>
        </w:tc>
      </w:tr>
      <w:tr w:rsidR="00A839B5" w:rsidRPr="00F80821" w14:paraId="16CECD09" w14:textId="77777777" w:rsidTr="004E648E">
        <w:tc>
          <w:tcPr>
            <w:tcW w:w="1449" w:type="pct"/>
          </w:tcPr>
          <w:p w14:paraId="39C2577B" w14:textId="1E9D61F7" w:rsidR="00382E29" w:rsidRPr="001B5294" w:rsidRDefault="00382E29" w:rsidP="001D2009">
            <w:pPr>
              <w:pStyle w:val="NoSpacing"/>
            </w:pPr>
            <w:r w:rsidRPr="001B5294">
              <w:t>Limited or insufficient involvement of all related stakeholders, i.e., Ministry, professional association and industry representatives</w:t>
            </w:r>
            <w:r w:rsidRPr="001B5294">
              <w:br/>
              <w:t>(M-L)</w:t>
            </w:r>
          </w:p>
        </w:tc>
        <w:tc>
          <w:tcPr>
            <w:tcW w:w="512" w:type="pct"/>
          </w:tcPr>
          <w:p w14:paraId="4B6653D6" w14:textId="2507A95E" w:rsidR="00382E29" w:rsidRPr="001B5294" w:rsidRDefault="00382E29" w:rsidP="001D2009">
            <w:pPr>
              <w:pStyle w:val="NoSpacing"/>
            </w:pPr>
            <w:r w:rsidRPr="001B5294">
              <w:t>WP1</w:t>
            </w:r>
          </w:p>
          <w:p w14:paraId="6FA2E95D" w14:textId="3E3226CF" w:rsidR="00382E29" w:rsidRPr="001B5294" w:rsidRDefault="00382E29" w:rsidP="001D2009">
            <w:pPr>
              <w:pStyle w:val="NoSpacing"/>
            </w:pPr>
            <w:r w:rsidRPr="001B5294">
              <w:t>WP2</w:t>
            </w:r>
          </w:p>
        </w:tc>
        <w:tc>
          <w:tcPr>
            <w:tcW w:w="1480" w:type="pct"/>
          </w:tcPr>
          <w:p w14:paraId="57DF9343" w14:textId="673812E4" w:rsidR="00382E29" w:rsidRPr="001B5294" w:rsidRDefault="00382E29" w:rsidP="001D2009">
            <w:pPr>
              <w:pStyle w:val="NoSpacing"/>
            </w:pPr>
            <w:r w:rsidRPr="001B5294">
              <w:t>Consortium partners have already begun exchanging information, knowledge and expertise to ensure all interested stakeholders are involved in the project</w:t>
            </w:r>
          </w:p>
        </w:tc>
        <w:tc>
          <w:tcPr>
            <w:tcW w:w="1558" w:type="pct"/>
          </w:tcPr>
          <w:p w14:paraId="3721628F" w14:textId="383FBB39" w:rsidR="00382E29" w:rsidRPr="001B5294" w:rsidRDefault="00382E29" w:rsidP="001D2009">
            <w:pPr>
              <w:pStyle w:val="NoSpacing"/>
            </w:pPr>
            <w:r w:rsidRPr="001B5294">
              <w:t xml:space="preserve">If the number of involved stakeholders is lower than anticipated, HEIs will invest more time and effort to promote the project and its goals and objectives </w:t>
            </w:r>
          </w:p>
        </w:tc>
      </w:tr>
      <w:tr w:rsidR="00382E29" w:rsidRPr="00F80821" w14:paraId="2A9438D1" w14:textId="77777777" w:rsidTr="004E648E">
        <w:tc>
          <w:tcPr>
            <w:tcW w:w="1449" w:type="pct"/>
          </w:tcPr>
          <w:p w14:paraId="15F7298C" w14:textId="05A0573F" w:rsidR="00C62AA6" w:rsidRPr="001B5294" w:rsidRDefault="00382E29" w:rsidP="001D2009">
            <w:pPr>
              <w:pStyle w:val="NoSpacing"/>
            </w:pPr>
            <w:r w:rsidRPr="001B5294">
              <w:lastRenderedPageBreak/>
              <w:t>Limited or i</w:t>
            </w:r>
            <w:r w:rsidR="00FB1224" w:rsidRPr="001B5294">
              <w:t xml:space="preserve">nsufficient </w:t>
            </w:r>
            <w:r w:rsidR="00F04133" w:rsidRPr="001B5294">
              <w:t>involvement of students</w:t>
            </w:r>
            <w:r w:rsidR="00FB1224" w:rsidRPr="001B5294">
              <w:t xml:space="preserve"> and</w:t>
            </w:r>
            <w:r w:rsidR="00F04133" w:rsidRPr="001B5294">
              <w:t xml:space="preserve"> </w:t>
            </w:r>
            <w:r w:rsidRPr="001B5294">
              <w:t>academic/</w:t>
            </w:r>
            <w:r w:rsidR="00FB1224" w:rsidRPr="001B5294">
              <w:t>teaching</w:t>
            </w:r>
            <w:r w:rsidR="00F04133" w:rsidRPr="001B5294">
              <w:t xml:space="preserve"> staff</w:t>
            </w:r>
            <w:r w:rsidR="00415EC5" w:rsidRPr="001B5294">
              <w:t xml:space="preserve"> </w:t>
            </w:r>
            <w:r w:rsidR="00FC27A1" w:rsidRPr="001B5294">
              <w:br/>
              <w:t>(</w:t>
            </w:r>
            <w:r w:rsidR="00C56C31" w:rsidRPr="001B5294">
              <w:t>M</w:t>
            </w:r>
            <w:r w:rsidR="00FC27A1" w:rsidRPr="001B5294">
              <w:t>–</w:t>
            </w:r>
            <w:r w:rsidR="00C56C31" w:rsidRPr="001B5294">
              <w:t>L</w:t>
            </w:r>
            <w:r w:rsidR="00FC27A1" w:rsidRPr="001B5294">
              <w:t>)</w:t>
            </w:r>
          </w:p>
        </w:tc>
        <w:tc>
          <w:tcPr>
            <w:tcW w:w="512" w:type="pct"/>
          </w:tcPr>
          <w:p w14:paraId="46018C24" w14:textId="43BC3BD2" w:rsidR="00C62AA6" w:rsidRPr="001B5294" w:rsidRDefault="00F42479" w:rsidP="001D2009">
            <w:pPr>
              <w:pStyle w:val="NoSpacing"/>
            </w:pPr>
            <w:r w:rsidRPr="001B5294">
              <w:t xml:space="preserve"> </w:t>
            </w:r>
            <w:r w:rsidR="004E648E" w:rsidRPr="001B5294">
              <w:t>WP</w:t>
            </w:r>
            <w:r w:rsidR="00382E29" w:rsidRPr="001B5294">
              <w:t>4</w:t>
            </w:r>
          </w:p>
        </w:tc>
        <w:tc>
          <w:tcPr>
            <w:tcW w:w="1480" w:type="pct"/>
          </w:tcPr>
          <w:p w14:paraId="446A2854" w14:textId="5381DAFC" w:rsidR="00C62AA6" w:rsidRPr="001B5294" w:rsidRDefault="00B33C86" w:rsidP="001D2009">
            <w:pPr>
              <w:pStyle w:val="NoSpacing"/>
            </w:pPr>
            <w:r w:rsidRPr="001B5294">
              <w:t>To maximize participation, c</w:t>
            </w:r>
            <w:r w:rsidR="00382E29" w:rsidRPr="001B5294">
              <w:t xml:space="preserve">onsortium partners have been promoting the training courses from the onset of the project. They </w:t>
            </w:r>
            <w:r w:rsidR="00DE24B4" w:rsidRPr="001B5294">
              <w:t xml:space="preserve">have </w:t>
            </w:r>
            <w:r w:rsidR="00382E29" w:rsidRPr="001B5294">
              <w:t xml:space="preserve">also </w:t>
            </w:r>
            <w:r w:rsidR="00DE24B4" w:rsidRPr="001B5294">
              <w:t xml:space="preserve">been </w:t>
            </w:r>
            <w:r w:rsidR="00382E29" w:rsidRPr="001B5294">
              <w:t>promot</w:t>
            </w:r>
            <w:r w:rsidR="00DE24B4" w:rsidRPr="001B5294">
              <w:t>ing</w:t>
            </w:r>
            <w:r w:rsidR="00382E29" w:rsidRPr="001B5294">
              <w:t xml:space="preserve"> Double Master Degree programs between EU and </w:t>
            </w:r>
            <w:r w:rsidR="00AA13EC" w:rsidRPr="001B5294">
              <w:t>PC universities</w:t>
            </w:r>
          </w:p>
        </w:tc>
        <w:tc>
          <w:tcPr>
            <w:tcW w:w="1558" w:type="pct"/>
          </w:tcPr>
          <w:p w14:paraId="379A03E5" w14:textId="49414DA9" w:rsidR="00C62AA6" w:rsidRPr="001B5294" w:rsidRDefault="00382E29" w:rsidP="001D2009">
            <w:pPr>
              <w:pStyle w:val="NoSpacing"/>
            </w:pPr>
            <w:r w:rsidRPr="001B5294">
              <w:t>In case the number of participants is lower than anticipated, HEI</w:t>
            </w:r>
            <w:r w:rsidR="00DE24B4" w:rsidRPr="001B5294">
              <w:t xml:space="preserve"> consortium members</w:t>
            </w:r>
            <w:r w:rsidRPr="001B5294">
              <w:t xml:space="preserve"> will invest more time and energy </w:t>
            </w:r>
            <w:r w:rsidR="004C12A8" w:rsidRPr="001B5294">
              <w:t xml:space="preserve">in promoting the </w:t>
            </w:r>
            <w:r w:rsidRPr="001B5294">
              <w:t>value</w:t>
            </w:r>
            <w:r w:rsidR="5EBAE32E" w:rsidRPr="001B5294">
              <w:t xml:space="preserve"> of the </w:t>
            </w:r>
            <w:r w:rsidR="004C12A8" w:rsidRPr="001B5294">
              <w:t>training courses</w:t>
            </w:r>
          </w:p>
        </w:tc>
      </w:tr>
      <w:tr w:rsidR="00382E29" w:rsidRPr="00F80821" w14:paraId="34F3A00E" w14:textId="77777777" w:rsidTr="00382E29">
        <w:trPr>
          <w:trHeight w:val="3064"/>
        </w:trPr>
        <w:tc>
          <w:tcPr>
            <w:tcW w:w="1449" w:type="pct"/>
          </w:tcPr>
          <w:p w14:paraId="75FEB645" w14:textId="6B50FE17" w:rsidR="00382E29" w:rsidRPr="001B5294" w:rsidRDefault="00382E29" w:rsidP="001D2009">
            <w:pPr>
              <w:pStyle w:val="NoSpacing"/>
            </w:pPr>
            <w:r w:rsidRPr="001B5294">
              <w:t>Lack of uniformity/compatibility of teaching/learning approaches (curricula, study programs, didactic materials, etc.) and tools (equipment, soft, manuals) in participating academic institutions</w:t>
            </w:r>
          </w:p>
          <w:p w14:paraId="67526E00" w14:textId="220B92F9" w:rsidR="00382E29" w:rsidRPr="001B5294" w:rsidRDefault="00382E29" w:rsidP="001D2009">
            <w:pPr>
              <w:pStyle w:val="NoSpacing"/>
            </w:pPr>
            <w:r w:rsidRPr="001B5294">
              <w:t>(M-L)</w:t>
            </w:r>
          </w:p>
        </w:tc>
        <w:tc>
          <w:tcPr>
            <w:tcW w:w="512" w:type="pct"/>
          </w:tcPr>
          <w:p w14:paraId="7DFF5052" w14:textId="21F1395B" w:rsidR="00382E29" w:rsidRPr="001B5294" w:rsidRDefault="00382E29" w:rsidP="001D2009">
            <w:pPr>
              <w:pStyle w:val="NoSpacing"/>
            </w:pPr>
            <w:r w:rsidRPr="001B5294">
              <w:t>WP1</w:t>
            </w:r>
          </w:p>
          <w:p w14:paraId="41369E15" w14:textId="7F7AB7FC" w:rsidR="00382E29" w:rsidRPr="001B5294" w:rsidRDefault="00382E29" w:rsidP="001D2009">
            <w:pPr>
              <w:pStyle w:val="NoSpacing"/>
            </w:pPr>
            <w:r w:rsidRPr="001B5294">
              <w:t>WP3</w:t>
            </w:r>
          </w:p>
          <w:p w14:paraId="6052EC63" w14:textId="1C623AE9" w:rsidR="00382E29" w:rsidRPr="001B5294" w:rsidRDefault="00382E29" w:rsidP="001D2009">
            <w:pPr>
              <w:pStyle w:val="NoSpacing"/>
            </w:pPr>
            <w:r w:rsidRPr="001B5294">
              <w:t>WP4</w:t>
            </w:r>
          </w:p>
        </w:tc>
        <w:tc>
          <w:tcPr>
            <w:tcW w:w="1480" w:type="pct"/>
          </w:tcPr>
          <w:p w14:paraId="68436B81" w14:textId="603D4B59" w:rsidR="00382E29" w:rsidRPr="001B5294" w:rsidRDefault="00382E29" w:rsidP="001D2009">
            <w:pPr>
              <w:pStyle w:val="NoSpacing"/>
            </w:pPr>
            <w:r w:rsidRPr="001B5294">
              <w:t>Consortium partners have join</w:t>
            </w:r>
            <w:r w:rsidR="00DE24B4" w:rsidRPr="001B5294">
              <w:t>ed</w:t>
            </w:r>
            <w:r w:rsidRPr="001B5294">
              <w:t xml:space="preserve"> forces to collaboratively develop compatible/unified teaching/learning methods, didactic materials. Hardware and software will also be purchased for training in the indicated field</w:t>
            </w:r>
          </w:p>
        </w:tc>
        <w:tc>
          <w:tcPr>
            <w:tcW w:w="1558" w:type="pct"/>
          </w:tcPr>
          <w:p w14:paraId="7D801006" w14:textId="464B15F5" w:rsidR="00382E29" w:rsidRPr="001B5294" w:rsidRDefault="00382E29" w:rsidP="001D2009">
            <w:pPr>
              <w:pStyle w:val="NoSpacing"/>
            </w:pPr>
            <w:r w:rsidRPr="001B5294">
              <w:t xml:space="preserve">If there is no uniformity </w:t>
            </w:r>
            <w:r w:rsidR="00B33C86" w:rsidRPr="001B5294">
              <w:t>in the</w:t>
            </w:r>
            <w:r w:rsidRPr="001B5294">
              <w:t xml:space="preserve"> teaching/learning approaches and tools, consortium partners will promote further deployment and implementation of teaching methods, didactic material</w:t>
            </w:r>
            <w:r w:rsidR="00CB6DA8" w:rsidRPr="001B5294">
              <w:t>s</w:t>
            </w:r>
            <w:r w:rsidRPr="001B5294">
              <w:t xml:space="preserve">, tools and software in order to reach the required goals </w:t>
            </w:r>
          </w:p>
        </w:tc>
      </w:tr>
      <w:tr w:rsidR="00382E29" w:rsidRPr="00F80821" w14:paraId="4968D0EB" w14:textId="77777777" w:rsidTr="004E648E">
        <w:tc>
          <w:tcPr>
            <w:tcW w:w="1449" w:type="pct"/>
          </w:tcPr>
          <w:p w14:paraId="13546E7D" w14:textId="532DCC04" w:rsidR="00C62AA6" w:rsidRPr="001B5294" w:rsidRDefault="001973E1" w:rsidP="001D2009">
            <w:pPr>
              <w:pStyle w:val="NoSpacing"/>
            </w:pPr>
            <w:r w:rsidRPr="001B5294">
              <w:t>Lack of</w:t>
            </w:r>
            <w:r w:rsidR="00382E29" w:rsidRPr="001B5294">
              <w:t xml:space="preserve"> or limited</w:t>
            </w:r>
            <w:r w:rsidRPr="001B5294">
              <w:t xml:space="preserve"> cooperation and communication </w:t>
            </w:r>
            <w:r w:rsidR="00382E29" w:rsidRPr="001B5294">
              <w:t>among consortium</w:t>
            </w:r>
            <w:r w:rsidRPr="001B5294">
              <w:t xml:space="preserve"> partners</w:t>
            </w:r>
            <w:r w:rsidR="00FC27A1" w:rsidRPr="001B5294">
              <w:br/>
              <w:t>(</w:t>
            </w:r>
            <w:r w:rsidR="00C56C31" w:rsidRPr="001B5294">
              <w:t>M</w:t>
            </w:r>
            <w:r w:rsidR="00FC27A1" w:rsidRPr="001B5294">
              <w:t>–</w:t>
            </w:r>
            <w:r w:rsidR="00C56C31" w:rsidRPr="001B5294">
              <w:t>M</w:t>
            </w:r>
            <w:r w:rsidR="00FC27A1" w:rsidRPr="001B5294">
              <w:t>)</w:t>
            </w:r>
          </w:p>
        </w:tc>
        <w:tc>
          <w:tcPr>
            <w:tcW w:w="512" w:type="pct"/>
          </w:tcPr>
          <w:p w14:paraId="06DE6F9F" w14:textId="3381FA0B" w:rsidR="00382E29" w:rsidRPr="001B5294" w:rsidRDefault="004E648E" w:rsidP="001D2009">
            <w:pPr>
              <w:pStyle w:val="NoSpacing"/>
            </w:pPr>
            <w:r w:rsidRPr="001B5294">
              <w:t>WP</w:t>
            </w:r>
            <w:r w:rsidR="00382E29" w:rsidRPr="001B5294">
              <w:t>1</w:t>
            </w:r>
          </w:p>
          <w:p w14:paraId="291F6C9B" w14:textId="1F524DDE" w:rsidR="00C62AA6" w:rsidRPr="001B5294" w:rsidRDefault="00382E29" w:rsidP="001D2009">
            <w:pPr>
              <w:pStyle w:val="NoSpacing"/>
            </w:pPr>
            <w:r w:rsidRPr="001B5294">
              <w:t>WP</w:t>
            </w:r>
            <w:r w:rsidR="00C96368" w:rsidRPr="001B5294">
              <w:t>7</w:t>
            </w:r>
          </w:p>
        </w:tc>
        <w:tc>
          <w:tcPr>
            <w:tcW w:w="1480" w:type="pct"/>
          </w:tcPr>
          <w:p w14:paraId="35963CD1" w14:textId="133FC84E" w:rsidR="00382E29" w:rsidRPr="001B5294" w:rsidRDefault="00382E29" w:rsidP="001D2009">
            <w:pPr>
              <w:pStyle w:val="NoSpacing"/>
            </w:pPr>
            <w:r w:rsidRPr="001B5294">
              <w:t>A simplified and transparent management procedure has been implemented. The PC will collaborat</w:t>
            </w:r>
            <w:r w:rsidR="00B33C86" w:rsidRPr="001B5294">
              <w:t>e</w:t>
            </w:r>
            <w:r w:rsidRPr="001B5294">
              <w:t xml:space="preserve"> with WP leaders and consortium partners to monitor the project’s progress, i.e., during project meetings </w:t>
            </w:r>
          </w:p>
        </w:tc>
        <w:tc>
          <w:tcPr>
            <w:tcW w:w="1558" w:type="pct"/>
          </w:tcPr>
          <w:p w14:paraId="5FA7F4D7" w14:textId="6DC2577C" w:rsidR="00C62AA6" w:rsidRPr="001B5294" w:rsidRDefault="00A006D8" w:rsidP="001D2009">
            <w:pPr>
              <w:pStyle w:val="NoSpacing"/>
            </w:pPr>
            <w:r w:rsidRPr="001B5294">
              <w:t>Prompt c</w:t>
            </w:r>
            <w:r w:rsidR="00393015" w:rsidRPr="001B5294">
              <w:t xml:space="preserve">orrective actions </w:t>
            </w:r>
            <w:r w:rsidR="00382E29" w:rsidRPr="001B5294">
              <w:t>to open the communication channels and enhance the flow of information among consortium partners</w:t>
            </w:r>
          </w:p>
        </w:tc>
      </w:tr>
      <w:tr w:rsidR="00382E29" w:rsidRPr="00F80821" w14:paraId="2534345D" w14:textId="77777777" w:rsidTr="004E648E">
        <w:tc>
          <w:tcPr>
            <w:tcW w:w="1449" w:type="pct"/>
          </w:tcPr>
          <w:p w14:paraId="5523A807" w14:textId="6FBE5B06" w:rsidR="00C62AA6" w:rsidRPr="001B5294" w:rsidRDefault="00382E29" w:rsidP="001D2009">
            <w:pPr>
              <w:pStyle w:val="NoSpacing"/>
            </w:pPr>
            <w:r w:rsidRPr="001B5294">
              <w:t>Quality and pedagogical value of newly developed didactic material</w:t>
            </w:r>
            <w:r w:rsidR="0073734A" w:rsidRPr="001B5294">
              <w:t>s</w:t>
            </w:r>
            <w:r w:rsidRPr="001B5294">
              <w:t xml:space="preserve"> may not be </w:t>
            </w:r>
            <w:r w:rsidR="00CC3259" w:rsidRPr="001B5294">
              <w:t>as high as expected</w:t>
            </w:r>
            <w:r w:rsidR="00FC27A1" w:rsidRPr="001B5294">
              <w:br/>
              <w:t>(</w:t>
            </w:r>
            <w:r w:rsidR="003F3ADB" w:rsidRPr="001B5294">
              <w:t>H</w:t>
            </w:r>
            <w:r w:rsidR="00FC27A1" w:rsidRPr="001B5294">
              <w:t>–</w:t>
            </w:r>
            <w:r w:rsidR="003F3ADB" w:rsidRPr="001B5294">
              <w:t>L</w:t>
            </w:r>
            <w:r w:rsidR="00FC27A1" w:rsidRPr="001B5294">
              <w:t>)</w:t>
            </w:r>
          </w:p>
        </w:tc>
        <w:tc>
          <w:tcPr>
            <w:tcW w:w="512" w:type="pct"/>
          </w:tcPr>
          <w:p w14:paraId="53F1FA85" w14:textId="4841CC95" w:rsidR="00C62AA6" w:rsidRPr="001B5294" w:rsidRDefault="004E648E" w:rsidP="001D2009">
            <w:pPr>
              <w:pStyle w:val="NoSpacing"/>
            </w:pPr>
            <w:r w:rsidRPr="001B5294">
              <w:t>WP3 WP</w:t>
            </w:r>
            <w:r w:rsidR="00CC3259" w:rsidRPr="001B5294">
              <w:t>5</w:t>
            </w:r>
          </w:p>
        </w:tc>
        <w:tc>
          <w:tcPr>
            <w:tcW w:w="1480" w:type="pct"/>
          </w:tcPr>
          <w:p w14:paraId="0524A254" w14:textId="74B6F4B4" w:rsidR="00C62AA6" w:rsidRPr="001B5294" w:rsidRDefault="00382E29" w:rsidP="001D2009">
            <w:pPr>
              <w:pStyle w:val="NoSpacing"/>
            </w:pPr>
            <w:r w:rsidRPr="001B5294">
              <w:t xml:space="preserve">Internal and external mechanisms have been set in place to </w:t>
            </w:r>
            <w:r w:rsidR="44EE0A56" w:rsidRPr="001B5294">
              <w:t>evaluat</w:t>
            </w:r>
            <w:r w:rsidR="3143E63B" w:rsidRPr="001B5294">
              <w:t xml:space="preserve">e the </w:t>
            </w:r>
            <w:r w:rsidR="20A3939F" w:rsidRPr="001B5294">
              <w:t>new</w:t>
            </w:r>
            <w:r w:rsidR="7B05BBFD" w:rsidRPr="001B5294">
              <w:t>ly developed</w:t>
            </w:r>
            <w:r w:rsidR="20A3939F" w:rsidRPr="001B5294">
              <w:t xml:space="preserve"> material</w:t>
            </w:r>
            <w:r w:rsidR="0073734A" w:rsidRPr="001B5294">
              <w:t>s</w:t>
            </w:r>
          </w:p>
        </w:tc>
        <w:tc>
          <w:tcPr>
            <w:tcW w:w="1558" w:type="pct"/>
          </w:tcPr>
          <w:p w14:paraId="6974141B" w14:textId="105B21AC" w:rsidR="00C62AA6" w:rsidRPr="001B5294" w:rsidRDefault="00B33C86" w:rsidP="001D2009">
            <w:pPr>
              <w:pStyle w:val="NoSpacing"/>
            </w:pPr>
            <w:r w:rsidRPr="001B5294">
              <w:t xml:space="preserve">The </w:t>
            </w:r>
            <w:r w:rsidR="6AA83AB7" w:rsidRPr="001B5294">
              <w:t xml:space="preserve">Quality Assurance and Monitoring Team (QAMT) will </w:t>
            </w:r>
            <w:r w:rsidR="00382E29" w:rsidRPr="001B5294">
              <w:t xml:space="preserve">propose </w:t>
            </w:r>
            <w:r w:rsidR="6EB8586C" w:rsidRPr="001B5294">
              <w:t>correcti</w:t>
            </w:r>
            <w:r w:rsidR="02887024" w:rsidRPr="001B5294">
              <w:t>ve actions</w:t>
            </w:r>
          </w:p>
        </w:tc>
      </w:tr>
      <w:tr w:rsidR="00382E29" w:rsidRPr="00F80821" w14:paraId="0332AB2E" w14:textId="77777777" w:rsidTr="004E648E">
        <w:tc>
          <w:tcPr>
            <w:tcW w:w="1449" w:type="pct"/>
          </w:tcPr>
          <w:p w14:paraId="5EC9A47B" w14:textId="67A88E4D" w:rsidR="00C62AA6" w:rsidRPr="001B5294" w:rsidRDefault="0024211C" w:rsidP="001D2009">
            <w:pPr>
              <w:pStyle w:val="NoSpacing"/>
            </w:pPr>
            <w:r w:rsidRPr="001B5294">
              <w:t xml:space="preserve">Technically inept </w:t>
            </w:r>
            <w:r w:rsidR="004128BD" w:rsidRPr="001B5294">
              <w:t xml:space="preserve">e-learning system and Simulation Environment </w:t>
            </w:r>
            <w:r w:rsidR="00FC27A1" w:rsidRPr="001B5294">
              <w:br/>
              <w:t>(</w:t>
            </w:r>
            <w:r w:rsidR="003F3ADB" w:rsidRPr="001B5294">
              <w:t>M</w:t>
            </w:r>
            <w:r w:rsidR="00FC27A1" w:rsidRPr="001B5294">
              <w:t>–</w:t>
            </w:r>
            <w:r w:rsidR="003F3ADB" w:rsidRPr="001B5294">
              <w:t>L</w:t>
            </w:r>
            <w:r w:rsidR="00FC27A1" w:rsidRPr="001B5294">
              <w:t>)</w:t>
            </w:r>
          </w:p>
        </w:tc>
        <w:tc>
          <w:tcPr>
            <w:tcW w:w="512" w:type="pct"/>
          </w:tcPr>
          <w:p w14:paraId="78B7F492" w14:textId="07939E4B" w:rsidR="00C62AA6" w:rsidRPr="001B5294" w:rsidRDefault="004E648E" w:rsidP="001D2009">
            <w:pPr>
              <w:pStyle w:val="NoSpacing"/>
            </w:pPr>
            <w:r w:rsidRPr="001B5294">
              <w:t>WP</w:t>
            </w:r>
            <w:r w:rsidR="00EC2B47" w:rsidRPr="001B5294">
              <w:t>4</w:t>
            </w:r>
          </w:p>
        </w:tc>
        <w:tc>
          <w:tcPr>
            <w:tcW w:w="1480" w:type="pct"/>
          </w:tcPr>
          <w:p w14:paraId="442E88D7" w14:textId="11BBE060" w:rsidR="00C62AA6" w:rsidRPr="001B5294" w:rsidRDefault="0024211C" w:rsidP="001D2009">
            <w:pPr>
              <w:pStyle w:val="NoSpacing"/>
            </w:pPr>
            <w:r w:rsidRPr="001B5294">
              <w:t>BSU has extensive expertise and experience in the development of e-learning and simulation environments and will monitor closely the virtual environments to propose alternative platforms</w:t>
            </w:r>
          </w:p>
        </w:tc>
        <w:tc>
          <w:tcPr>
            <w:tcW w:w="1558" w:type="pct"/>
          </w:tcPr>
          <w:p w14:paraId="48446710" w14:textId="396F13FE" w:rsidR="00C62AA6" w:rsidRPr="001B5294" w:rsidRDefault="51F0BA5F" w:rsidP="001D2009">
            <w:pPr>
              <w:pStyle w:val="NoSpacing"/>
            </w:pPr>
            <w:r w:rsidRPr="001B5294">
              <w:t>Alternative platfo</w:t>
            </w:r>
            <w:r w:rsidR="452387A5" w:rsidRPr="001B5294">
              <w:t>r</w:t>
            </w:r>
            <w:r w:rsidRPr="001B5294">
              <w:t xml:space="preserve">ms </w:t>
            </w:r>
            <w:r w:rsidR="452387A5" w:rsidRPr="001B5294">
              <w:t xml:space="preserve">have </w:t>
            </w:r>
            <w:r w:rsidR="0F54B19D" w:rsidRPr="001B5294">
              <w:t xml:space="preserve">already </w:t>
            </w:r>
            <w:r w:rsidR="452387A5" w:rsidRPr="001B5294">
              <w:t xml:space="preserve">been </w:t>
            </w:r>
            <w:r w:rsidR="0024211C" w:rsidRPr="001B5294">
              <w:t xml:space="preserve">identified </w:t>
            </w:r>
          </w:p>
        </w:tc>
      </w:tr>
      <w:tr w:rsidR="00382E29" w:rsidRPr="00F80821" w14:paraId="6D07368F" w14:textId="77777777" w:rsidTr="004E648E">
        <w:tc>
          <w:tcPr>
            <w:tcW w:w="1449" w:type="pct"/>
          </w:tcPr>
          <w:p w14:paraId="28BEC4FD" w14:textId="53B27CA9" w:rsidR="00382E29" w:rsidRPr="001B5294" w:rsidRDefault="00382E29" w:rsidP="001D2009">
            <w:pPr>
              <w:pStyle w:val="NoSpacing"/>
            </w:pPr>
            <w:r w:rsidRPr="001B5294">
              <w:t xml:space="preserve">Study program validation, testing and international </w:t>
            </w:r>
            <w:r w:rsidRPr="001B5294">
              <w:lastRenderedPageBreak/>
              <w:t xml:space="preserve">benchmarking, i.e., accreditation from </w:t>
            </w:r>
          </w:p>
          <w:p w14:paraId="389DADEB" w14:textId="01654C58" w:rsidR="00D87789" w:rsidRPr="001B5294" w:rsidRDefault="0E2C1F27" w:rsidP="001D2009">
            <w:pPr>
              <w:pStyle w:val="NoSpacing"/>
            </w:pPr>
            <w:r w:rsidRPr="001B5294">
              <w:t xml:space="preserve">Ministries of Education, </w:t>
            </w:r>
            <w:r w:rsidR="1CBCE211" w:rsidRPr="001B5294">
              <w:t>U</w:t>
            </w:r>
            <w:r w:rsidRPr="001B5294">
              <w:t>niversities</w:t>
            </w:r>
            <w:r w:rsidR="781D66BD" w:rsidRPr="001B5294">
              <w:t xml:space="preserve"> and </w:t>
            </w:r>
            <w:r w:rsidRPr="001B5294">
              <w:t>industry representative</w:t>
            </w:r>
            <w:r w:rsidR="07999E43" w:rsidRPr="001B5294">
              <w:t>s</w:t>
            </w:r>
            <w:r w:rsidRPr="001B5294">
              <w:t xml:space="preserve"> </w:t>
            </w:r>
            <w:r w:rsidR="00141A32" w:rsidRPr="001B5294">
              <w:br/>
            </w:r>
            <w:r w:rsidR="7362E6B6" w:rsidRPr="001B5294">
              <w:t>(</w:t>
            </w:r>
            <w:r w:rsidR="5B17953B" w:rsidRPr="001B5294">
              <w:t>L</w:t>
            </w:r>
            <w:r w:rsidR="7362E6B6" w:rsidRPr="001B5294">
              <w:t>–</w:t>
            </w:r>
            <w:r w:rsidR="5B17953B" w:rsidRPr="001B5294">
              <w:t>M</w:t>
            </w:r>
            <w:r w:rsidR="7362E6B6" w:rsidRPr="001B5294">
              <w:t>)</w:t>
            </w:r>
          </w:p>
        </w:tc>
        <w:tc>
          <w:tcPr>
            <w:tcW w:w="512" w:type="pct"/>
          </w:tcPr>
          <w:p w14:paraId="1425ED23" w14:textId="303F5B28" w:rsidR="00D87789" w:rsidRPr="001B5294" w:rsidRDefault="004E648E" w:rsidP="001D2009">
            <w:pPr>
              <w:pStyle w:val="NoSpacing"/>
            </w:pPr>
            <w:r w:rsidRPr="001B5294">
              <w:lastRenderedPageBreak/>
              <w:t>WP</w:t>
            </w:r>
            <w:r w:rsidR="005E5C08" w:rsidRPr="001B5294">
              <w:t xml:space="preserve">1 </w:t>
            </w:r>
            <w:r w:rsidRPr="001B5294">
              <w:t>WP</w:t>
            </w:r>
            <w:r w:rsidR="005E5C08" w:rsidRPr="001B5294">
              <w:t>7</w:t>
            </w:r>
          </w:p>
        </w:tc>
        <w:tc>
          <w:tcPr>
            <w:tcW w:w="1480" w:type="pct"/>
          </w:tcPr>
          <w:p w14:paraId="69A1B124" w14:textId="2540DD79" w:rsidR="00382E29" w:rsidRPr="001B5294" w:rsidRDefault="00060A80" w:rsidP="001D2009">
            <w:pPr>
              <w:pStyle w:val="NoSpacing"/>
            </w:pPr>
            <w:r w:rsidRPr="001B5294">
              <w:t xml:space="preserve">Some groundwork has already been done in order to promote the </w:t>
            </w:r>
            <w:r w:rsidRPr="001B5294">
              <w:lastRenderedPageBreak/>
              <w:t xml:space="preserve">development of industry-oriented curricula based on the Bologna conventions </w:t>
            </w:r>
          </w:p>
          <w:p w14:paraId="0E070640" w14:textId="447D4013" w:rsidR="00D87789" w:rsidRPr="001B5294" w:rsidRDefault="00D87789" w:rsidP="001D2009">
            <w:pPr>
              <w:pStyle w:val="NoSpacing"/>
            </w:pPr>
          </w:p>
        </w:tc>
        <w:tc>
          <w:tcPr>
            <w:tcW w:w="1558" w:type="pct"/>
          </w:tcPr>
          <w:p w14:paraId="3E877102" w14:textId="6A146C05" w:rsidR="00D87789" w:rsidRPr="001B5294" w:rsidRDefault="00060A80" w:rsidP="001D2009">
            <w:pPr>
              <w:pStyle w:val="NoSpacing"/>
            </w:pPr>
            <w:r w:rsidRPr="001B5294">
              <w:lastRenderedPageBreak/>
              <w:t xml:space="preserve">Industry and potential employers have already provided invaluable input </w:t>
            </w:r>
            <w:r w:rsidRPr="001B5294">
              <w:lastRenderedPageBreak/>
              <w:t>and have consented to support further the project and the realization of its goals and objectives</w:t>
            </w:r>
          </w:p>
        </w:tc>
      </w:tr>
    </w:tbl>
    <w:p w14:paraId="3362A71B" w14:textId="77777777" w:rsidR="005C1647" w:rsidRPr="00B03BBB" w:rsidRDefault="005C1647" w:rsidP="00EC1490"/>
    <w:p w14:paraId="027E66E8" w14:textId="77777777" w:rsidR="00D33725" w:rsidRPr="00F04133" w:rsidRDefault="00D33725" w:rsidP="00D33725"/>
    <w:p w14:paraId="506EDC50" w14:textId="03A490D8" w:rsidR="00CD7951" w:rsidRDefault="00B03BBB" w:rsidP="00CB3466">
      <w:pPr>
        <w:pStyle w:val="Heading1"/>
      </w:pPr>
      <w:bookmarkStart w:id="5" w:name="_Toc53738076"/>
      <w:r w:rsidRPr="00B03BBB">
        <w:lastRenderedPageBreak/>
        <w:t>Approach and methodology</w:t>
      </w:r>
      <w:bookmarkEnd w:id="5"/>
      <w:r w:rsidR="006E4061">
        <w:t xml:space="preserve"> </w:t>
      </w:r>
    </w:p>
    <w:p w14:paraId="5B5562B1" w14:textId="75B8114A" w:rsidR="00060A80" w:rsidRDefault="00060A80" w:rsidP="00060A80"/>
    <w:p w14:paraId="356A2705" w14:textId="31D3011D" w:rsidR="004A2A54" w:rsidRDefault="00017056" w:rsidP="00CB1166">
      <w:proofErr w:type="spellStart"/>
      <w:r>
        <w:t>CybPhys</w:t>
      </w:r>
      <w:proofErr w:type="spellEnd"/>
      <w:r>
        <w:t xml:space="preserve"> aims to </w:t>
      </w:r>
      <w:r w:rsidR="00335929">
        <w:t xml:space="preserve">develop and modernize both </w:t>
      </w:r>
      <w:r w:rsidR="00A728D4">
        <w:t>undergraduate-</w:t>
      </w:r>
      <w:r w:rsidR="00335929">
        <w:t xml:space="preserve"> and </w:t>
      </w:r>
      <w:r w:rsidR="00A728D4">
        <w:t>postgraduate</w:t>
      </w:r>
      <w:r w:rsidR="004A2A54">
        <w:t>-</w:t>
      </w:r>
      <w:r w:rsidR="00335929">
        <w:t>level curricula</w:t>
      </w:r>
      <w:r w:rsidR="004A2A54">
        <w:t xml:space="preserve"> and training courses</w:t>
      </w:r>
      <w:r w:rsidR="00335929">
        <w:t xml:space="preserve"> in the field of Cyber-Physical Systems in six academic institutions in Belarus and Ukraine </w:t>
      </w:r>
      <w:r w:rsidR="00CB6DA8">
        <w:t xml:space="preserve">in order </w:t>
      </w:r>
      <w:r>
        <w:t>to adhere to the Bologna process</w:t>
      </w:r>
      <w:r w:rsidR="00335929">
        <w:t>,</w:t>
      </w:r>
      <w:r>
        <w:t xml:space="preserve"> which promotes coherence in the standards and quality in </w:t>
      </w:r>
      <w:r w:rsidR="00CB6DA8">
        <w:t>H</w:t>
      </w:r>
      <w:r>
        <w:t xml:space="preserve">igher </w:t>
      </w:r>
      <w:r w:rsidR="00CB6DA8">
        <w:t>E</w:t>
      </w:r>
      <w:r>
        <w:t xml:space="preserve">ducation systems. </w:t>
      </w:r>
      <w:r w:rsidR="00335929">
        <w:t xml:space="preserve">More precisely, the quality of education will be enhanced in the area of innovation modelling and simulations of CPS and high-tech industry and scientific research, with particular emphasis being placed on the deployment and implementation of innovative ICT environments. </w:t>
      </w:r>
      <w:r w:rsidR="004A2A54">
        <w:t xml:space="preserve">The newly developed curricula </w:t>
      </w:r>
      <w:r w:rsidR="00051AC7">
        <w:t xml:space="preserve">will </w:t>
      </w:r>
      <w:r w:rsidR="004A2A54">
        <w:t xml:space="preserve">be accredited by Ministry of Education of Belarus and other-related </w:t>
      </w:r>
      <w:r w:rsidR="00E01426">
        <w:t xml:space="preserve">university or </w:t>
      </w:r>
      <w:r w:rsidR="004A2A54">
        <w:t xml:space="preserve">official authorities, such as the </w:t>
      </w:r>
      <w:r w:rsidR="00B20142">
        <w:t xml:space="preserve">Ministry of </w:t>
      </w:r>
      <w:r w:rsidR="004A2A54" w:rsidRPr="00B20142">
        <w:t>Education and Science of</w:t>
      </w:r>
      <w:r w:rsidR="004A2A54">
        <w:t xml:space="preserve"> Ukraine. Belarusian State University (BSU) will develop 11 new courses, Gomel State University (GSU) will develop 10 new courses, MSPU will introduce 4 new courses, Ukraine will introduce 5 new and 2 updated courses, </w:t>
      </w:r>
      <w:proofErr w:type="spellStart"/>
      <w:r w:rsidR="004A2A54">
        <w:t>KhNAHU</w:t>
      </w:r>
      <w:proofErr w:type="spellEnd"/>
      <w:r w:rsidR="004A2A54">
        <w:t xml:space="preserve"> will develop 2 new and 4 updated courses and KNU will introduce 3 new and 4 updated courses. </w:t>
      </w:r>
    </w:p>
    <w:p w14:paraId="6C252E87" w14:textId="37170BE0" w:rsidR="00847597" w:rsidRDefault="004A2A54" w:rsidP="00CB1166">
      <w:r>
        <w:t>The development of the curricula and training courses will be instigated during the first year of the project, while the initial implementation phase of the two newly developed baccalaureate and two-year master-level courses will begin during the second year of the project. Th</w:t>
      </w:r>
      <w:r w:rsidR="00E01426">
        <w:t>e</w:t>
      </w:r>
      <w:r>
        <w:t xml:space="preserve"> testing phase will offer invaluable feedback from the target groups: teaching staff and students. The feedback will be </w:t>
      </w:r>
      <w:r w:rsidR="00CB6DA8">
        <w:t>examined as part of</w:t>
      </w:r>
      <w:r>
        <w:t xml:space="preserve"> Work Package 5: Quality Assurance. PC organizations will prepare the testing reports and present the outcomes</w:t>
      </w:r>
      <w:r w:rsidR="00E01426">
        <w:t xml:space="preserve"> during</w:t>
      </w:r>
      <w:r>
        <w:t xml:space="preserve"> Management Committee meetings.</w:t>
      </w:r>
      <w:r w:rsidR="00E01426">
        <w:t xml:space="preserve"> Most importantly, the feedback will guide in undertaking further changes to enhance the courses, labs and instructional material</w:t>
      </w:r>
      <w:r w:rsidR="00CB6DA8">
        <w:t>s</w:t>
      </w:r>
      <w:r w:rsidR="00E01426">
        <w:t>. Consortium members from Partner Country</w:t>
      </w:r>
      <w:r w:rsidR="00E01426" w:rsidRPr="00E01426">
        <w:t xml:space="preserve"> </w:t>
      </w:r>
      <w:r w:rsidR="00E01426">
        <w:t>academic institutions will then translate the newly developed material</w:t>
      </w:r>
      <w:r w:rsidR="00CB6DA8">
        <w:t>s</w:t>
      </w:r>
      <w:r w:rsidR="00E01426">
        <w:t xml:space="preserve"> from English to Belarusian and Ukrainian. </w:t>
      </w:r>
      <w:r w:rsidR="00847597">
        <w:t xml:space="preserve">Both Bachelor- and Master-level programs will continue to be tested after the completion of the project. Upon completion of the testing, further changes and improvements will be undertaken before the newly developed courses and lab practices will be adopted by other academic institutions in Belarus and Ukraine. </w:t>
      </w:r>
    </w:p>
    <w:p w14:paraId="357E16BE" w14:textId="56209062" w:rsidR="00847597" w:rsidRDefault="00847597" w:rsidP="00CB1166">
      <w:r>
        <w:t>Faculty members/teaching and technical staff will be trained on the content and goals of newly developed curricula, new ICT tools, and other-related technologies. In return, they will organize and deliver cascade training to share th</w:t>
      </w:r>
      <w:r w:rsidR="00CB6DA8">
        <w:t>e</w:t>
      </w:r>
      <w:r>
        <w:t xml:space="preserve"> newly acquired knowledge and practices. A large pool of highly motivated students will also be trained on the newly developed curricula and study programs. </w:t>
      </w:r>
    </w:p>
    <w:p w14:paraId="136522DE" w14:textId="7174029E" w:rsidR="004A2A54" w:rsidRDefault="00847597" w:rsidP="00CB1166">
      <w:r>
        <w:t>Finally, a total of nine e-books in both English and Russian/Ukrainian will also be developed. These e-books will serve as tools for equipping</w:t>
      </w:r>
      <w:r w:rsidR="00CB6DA8">
        <w:t xml:space="preserve"> </w:t>
      </w:r>
      <w:r>
        <w:t xml:space="preserve">both undergraduate and graduate-level students </w:t>
      </w:r>
      <w:r w:rsidR="00A728D4">
        <w:t xml:space="preserve">with the required knowledge </w:t>
      </w:r>
      <w:r>
        <w:t xml:space="preserve">in multiple areas, including physical sciences and engineering physics, mechanics and mathematical modelling and Web-coding and Internet technologies.   </w:t>
      </w:r>
    </w:p>
    <w:p w14:paraId="3A41EE0B" w14:textId="6B5BF4DE" w:rsidR="00847597" w:rsidRDefault="00847597" w:rsidP="00060A80"/>
    <w:p w14:paraId="197902CE" w14:textId="7E5550C8" w:rsidR="00CB6DA8" w:rsidRDefault="00CB6DA8" w:rsidP="00060A80"/>
    <w:p w14:paraId="2A0915D3" w14:textId="1DCBFBFB" w:rsidR="00CB1166" w:rsidRDefault="00CB1166" w:rsidP="00060A80"/>
    <w:p w14:paraId="358E8CD9" w14:textId="77777777" w:rsidR="00CB1166" w:rsidRPr="00060A80" w:rsidRDefault="00CB1166" w:rsidP="00060A80"/>
    <w:p w14:paraId="7B70E873" w14:textId="5639EAD0" w:rsidR="0020515C" w:rsidRDefault="0020515C" w:rsidP="00CB3466">
      <w:pPr>
        <w:pStyle w:val="Heading2"/>
      </w:pPr>
      <w:bookmarkStart w:id="6" w:name="_Toc53738077"/>
      <w:r>
        <w:lastRenderedPageBreak/>
        <w:t>Internal monitoring and control</w:t>
      </w:r>
      <w:bookmarkEnd w:id="6"/>
    </w:p>
    <w:p w14:paraId="4A2CF5F3" w14:textId="77777777" w:rsidR="00B10DB8" w:rsidRDefault="00B10DB8" w:rsidP="0020515C">
      <w:pPr>
        <w:rPr>
          <w:highlight w:val="green"/>
        </w:rPr>
      </w:pPr>
    </w:p>
    <w:p w14:paraId="7DDCE891" w14:textId="1860B5AF" w:rsidR="001443FD" w:rsidRDefault="00373434" w:rsidP="001443FD">
      <w:r>
        <w:t>T</w:t>
      </w:r>
      <w:r w:rsidR="00B10DB8">
        <w:t xml:space="preserve">o </w:t>
      </w:r>
      <w:r w:rsidR="005C0FEB">
        <w:t>assure the</w:t>
      </w:r>
      <w:r w:rsidR="00B10DB8">
        <w:t xml:space="preserve"> quality</w:t>
      </w:r>
      <w:r w:rsidR="005C0FEB">
        <w:t xml:space="preserve"> of all project</w:t>
      </w:r>
      <w:r w:rsidR="00B10DB8">
        <w:t xml:space="preserve"> results and the on-time execution of all project activities, further internal project monitoring and control mechanisms have been set in place. </w:t>
      </w:r>
      <w:r w:rsidR="001443FD">
        <w:t xml:space="preserve">The University of Cyprus will also lead the development of a Quality Assurance and Monitoring Team, which will be responsible for deploying quality control metrics to ensure that all project milestones are realized in a timely and effective manner. </w:t>
      </w:r>
      <w:r w:rsidR="00E30C3A">
        <w:t>E</w:t>
      </w:r>
      <w:r w:rsidR="001443FD">
        <w:t xml:space="preserve">ach participating organization will be invited to appoint </w:t>
      </w:r>
      <w:r w:rsidR="00D77C20">
        <w:t>an</w:t>
      </w:r>
      <w:r w:rsidR="001443FD">
        <w:t xml:space="preserve"> academic staff member </w:t>
      </w:r>
      <w:proofErr w:type="gramStart"/>
      <w:r w:rsidR="001443FD">
        <w:t xml:space="preserve">to </w:t>
      </w:r>
      <w:r w:rsidR="00DF1928">
        <w:t xml:space="preserve"> join</w:t>
      </w:r>
      <w:proofErr w:type="gramEnd"/>
      <w:r w:rsidR="00DF1928">
        <w:t xml:space="preserve"> </w:t>
      </w:r>
      <w:r w:rsidR="001443FD">
        <w:t xml:space="preserve">the Quality Assurance and Monitoring Team (QAMT). The QAMT will be responsible for developing the Project Quality Assurance Plan (PQAP). </w:t>
      </w:r>
      <w:r w:rsidR="00A426F7">
        <w:t>All</w:t>
      </w:r>
      <w:r w:rsidR="00E30C3A">
        <w:t xml:space="preserve"> consortium members in the QAMT are included in Table 2 below. </w:t>
      </w:r>
      <w:r w:rsidR="001443FD">
        <w:t>In addition, a working group for internal quality control and monitoring of project-related activities will be established at each participating academic institution. The internal Quality Assurance and Monitoring Team will develop a set of quality measures</w:t>
      </w:r>
      <w:r w:rsidR="00E00B37">
        <w:t>,</w:t>
      </w:r>
      <w:r w:rsidR="001443FD">
        <w:t xml:space="preserve"> which will serve as evaluation</w:t>
      </w:r>
      <w:r w:rsidR="00EB7523">
        <w:t xml:space="preserve"> outcomes</w:t>
      </w:r>
      <w:r w:rsidR="001443FD">
        <w:t xml:space="preserve"> against benchmarks and indicators</w:t>
      </w:r>
      <w:r w:rsidR="00E00B37">
        <w:t>,</w:t>
      </w:r>
      <w:r w:rsidR="001443FD">
        <w:t xml:space="preserve"> and will implement a reporting system </w:t>
      </w:r>
      <w:r w:rsidR="00E00B37">
        <w:t>i</w:t>
      </w:r>
      <w:r w:rsidR="001443FD">
        <w:t>n the Quality Assurance Plan.</w:t>
      </w:r>
    </w:p>
    <w:p w14:paraId="4A2EDE2E" w14:textId="226F142C" w:rsidR="001443FD" w:rsidRDefault="001443FD" w:rsidP="0020515C">
      <w:r>
        <w:t>Further, the internal Quality Assurance and Monitoring Team will be responsible for overseeing the methodology for obtaining feedback from prospective employers, such as research institutions, high-tech companies and professional associations on the newly developed curricula. Prospective employers will be involved throughout th</w:t>
      </w:r>
      <w:r w:rsidR="00DF1928">
        <w:t>is</w:t>
      </w:r>
      <w:r>
        <w:t xml:space="preserve"> </w:t>
      </w:r>
      <w:r w:rsidR="00DF1928">
        <w:t>process</w:t>
      </w:r>
      <w:r>
        <w:t xml:space="preserve">, including the preparation, development and evaluation </w:t>
      </w:r>
      <w:r w:rsidR="00DF1928">
        <w:t>stages</w:t>
      </w:r>
      <w:r>
        <w:t xml:space="preserve">. This process will contribute to setting the roadmap </w:t>
      </w:r>
      <w:r w:rsidR="00DF1928">
        <w:t>for</w:t>
      </w:r>
      <w:r>
        <w:t xml:space="preserve"> international benchmarking and </w:t>
      </w:r>
      <w:proofErr w:type="spellStart"/>
      <w:r w:rsidR="00AD1EE9">
        <w:t>labor</w:t>
      </w:r>
      <w:proofErr w:type="spellEnd"/>
      <w:r>
        <w:t xml:space="preserve"> market preparation. </w:t>
      </w:r>
    </w:p>
    <w:p w14:paraId="2D5309C7" w14:textId="4B6C71D6" w:rsidR="00847597" w:rsidRDefault="001443FD" w:rsidP="00CB1166">
      <w:r>
        <w:t xml:space="preserve">All teacher and student training events and sessions will be subject to internal evaluation. With the guidance of </w:t>
      </w:r>
      <w:r w:rsidR="004C4BC1">
        <w:t xml:space="preserve">experienced </w:t>
      </w:r>
      <w:r>
        <w:t xml:space="preserve">consortium members </w:t>
      </w:r>
      <w:r w:rsidRPr="004C4BC1">
        <w:rPr>
          <w:color w:val="000000" w:themeColor="text1"/>
        </w:rPr>
        <w:t>and the University of Cyprus</w:t>
      </w:r>
      <w:r>
        <w:t xml:space="preserve">, the Quality Assurance and Monitoring Team will develop a methodology for self-evaluation including </w:t>
      </w:r>
      <w:r w:rsidR="00E00B37">
        <w:t xml:space="preserve">a set of </w:t>
      </w:r>
      <w:r>
        <w:t>criteria of evaluation, questionnaires and analysis of responses.</w:t>
      </w:r>
      <w:r w:rsidR="004C4BC1">
        <w:t xml:space="preserve"> </w:t>
      </w:r>
      <w:r w:rsidR="00CB6DA8">
        <w:t xml:space="preserve">The </w:t>
      </w:r>
      <w:r>
        <w:t>QAMT will report to consortium partners during Management meetings</w:t>
      </w:r>
      <w:r w:rsidR="001C21E9">
        <w:t xml:space="preserve">. </w:t>
      </w:r>
    </w:p>
    <w:p w14:paraId="46DA0972" w14:textId="35A93142" w:rsidR="007C13FA" w:rsidRDefault="007C13FA" w:rsidP="00CB1166"/>
    <w:p w14:paraId="36D37876" w14:textId="69C10548" w:rsidR="007C13FA" w:rsidRDefault="007C13FA" w:rsidP="00CB1166"/>
    <w:p w14:paraId="2CF480C3" w14:textId="3AFC7801" w:rsidR="007C13FA" w:rsidRDefault="007C13FA" w:rsidP="00CB1166"/>
    <w:p w14:paraId="02949CED" w14:textId="1A54EC6B" w:rsidR="007C13FA" w:rsidRDefault="007C13FA" w:rsidP="00CB1166"/>
    <w:p w14:paraId="46FE80D1" w14:textId="2CA0A865" w:rsidR="007C13FA" w:rsidRDefault="007C13FA" w:rsidP="00CB1166"/>
    <w:p w14:paraId="2A68F5B2" w14:textId="17A680B0" w:rsidR="007C13FA" w:rsidRDefault="007C13FA" w:rsidP="00CB1166"/>
    <w:p w14:paraId="69A39D4D" w14:textId="44D68A1C" w:rsidR="007C13FA" w:rsidRDefault="007C13FA" w:rsidP="00CB1166"/>
    <w:p w14:paraId="757D26AA" w14:textId="5D41476F" w:rsidR="007C13FA" w:rsidRDefault="007C13FA" w:rsidP="00CB1166"/>
    <w:p w14:paraId="2C5E5AF2" w14:textId="3AD3C5CA" w:rsidR="007C13FA" w:rsidRDefault="007C13FA" w:rsidP="00CB1166"/>
    <w:p w14:paraId="6957A1FC" w14:textId="18C9488A" w:rsidR="007C13FA" w:rsidRDefault="007C13FA" w:rsidP="00CB1166"/>
    <w:p w14:paraId="7CF09D50" w14:textId="35CFF555" w:rsidR="00123657" w:rsidRDefault="00123657" w:rsidP="00CB1166"/>
    <w:p w14:paraId="06038DAE" w14:textId="515F10D8" w:rsidR="00123657" w:rsidRDefault="00123657" w:rsidP="00CB1166"/>
    <w:p w14:paraId="471616FE" w14:textId="77777777" w:rsidR="00123657" w:rsidRDefault="00123657" w:rsidP="00CB1166"/>
    <w:p w14:paraId="080C6768" w14:textId="4BEA4AAF" w:rsidR="007C13FA" w:rsidRDefault="007C13FA" w:rsidP="00CB1166"/>
    <w:p w14:paraId="04BC0846" w14:textId="32B2232C" w:rsidR="00E30C3A" w:rsidRDefault="00E30C3A" w:rsidP="00E30C3A">
      <w:pPr>
        <w:pStyle w:val="Caption"/>
        <w:jc w:val="center"/>
      </w:pPr>
      <w:r>
        <w:t>Table 2:  Quality Assurance and Monitoring Team Members</w:t>
      </w:r>
    </w:p>
    <w:p w14:paraId="763FF077" w14:textId="0DF8FDB8" w:rsidR="00E30C3A" w:rsidRDefault="00E30C3A" w:rsidP="00CB1166"/>
    <w:tbl>
      <w:tblPr>
        <w:tblStyle w:val="GridTable5Dark-Accent5"/>
        <w:tblW w:w="5038" w:type="pct"/>
        <w:tblLook w:val="0620" w:firstRow="1" w:lastRow="0" w:firstColumn="0" w:lastColumn="0" w:noHBand="1" w:noVBand="1"/>
      </w:tblPr>
      <w:tblGrid>
        <w:gridCol w:w="2228"/>
        <w:gridCol w:w="1208"/>
        <w:gridCol w:w="1315"/>
        <w:gridCol w:w="3608"/>
      </w:tblGrid>
      <w:tr w:rsidR="00E30C3A" w:rsidRPr="00123657" w14:paraId="25A1CEAC" w14:textId="77777777" w:rsidTr="00A426F7">
        <w:trPr>
          <w:cnfStyle w:val="100000000000" w:firstRow="1" w:lastRow="0" w:firstColumn="0" w:lastColumn="0" w:oddVBand="0" w:evenVBand="0" w:oddHBand="0" w:evenHBand="0" w:firstRowFirstColumn="0" w:firstRowLastColumn="0" w:lastRowFirstColumn="0" w:lastRowLastColumn="0"/>
        </w:trPr>
        <w:tc>
          <w:tcPr>
            <w:tcW w:w="1443" w:type="pct"/>
          </w:tcPr>
          <w:p w14:paraId="40C5B3D3" w14:textId="77777777" w:rsidR="00E30C3A" w:rsidRPr="00123657" w:rsidRDefault="00E30C3A" w:rsidP="001D2009">
            <w:pPr>
              <w:pStyle w:val="NoSpacing"/>
            </w:pPr>
            <w:r w:rsidRPr="00123657">
              <w:t xml:space="preserve">Name of Consortium Member </w:t>
            </w:r>
          </w:p>
        </w:tc>
        <w:tc>
          <w:tcPr>
            <w:tcW w:w="702" w:type="pct"/>
          </w:tcPr>
          <w:p w14:paraId="7B9071ED" w14:textId="77777777" w:rsidR="00E30C3A" w:rsidRPr="00123657" w:rsidRDefault="00E30C3A" w:rsidP="001D2009">
            <w:pPr>
              <w:pStyle w:val="NoSpacing"/>
            </w:pPr>
            <w:r w:rsidRPr="00123657">
              <w:t xml:space="preserve">Academic Institution </w:t>
            </w:r>
          </w:p>
        </w:tc>
        <w:tc>
          <w:tcPr>
            <w:tcW w:w="2855" w:type="pct"/>
            <w:gridSpan w:val="2"/>
          </w:tcPr>
          <w:p w14:paraId="6F6F8DDA" w14:textId="77777777" w:rsidR="00E30C3A" w:rsidRPr="00123657" w:rsidRDefault="00E30C3A" w:rsidP="001D2009">
            <w:pPr>
              <w:pStyle w:val="NoSpacing"/>
            </w:pPr>
            <w:r w:rsidRPr="00123657">
              <w:t xml:space="preserve">                            Email Address: </w:t>
            </w:r>
          </w:p>
        </w:tc>
      </w:tr>
      <w:tr w:rsidR="00E30C3A" w:rsidRPr="00231E47" w14:paraId="4D3D272A" w14:textId="77777777" w:rsidTr="00A426F7">
        <w:tc>
          <w:tcPr>
            <w:tcW w:w="1443" w:type="pct"/>
          </w:tcPr>
          <w:p w14:paraId="4B82544E" w14:textId="77777777" w:rsidR="00E30C3A" w:rsidRPr="00123657" w:rsidRDefault="00E30C3A" w:rsidP="00A426F7">
            <w:pPr>
              <w:rPr>
                <w:rFonts w:cs="Times New Roman"/>
                <w:color w:val="000000" w:themeColor="text1"/>
              </w:rPr>
            </w:pPr>
            <w:r w:rsidRPr="00123657">
              <w:rPr>
                <w:rFonts w:cs="Times New Roman"/>
                <w:color w:val="000000" w:themeColor="text1"/>
              </w:rPr>
              <w:t>Anastasija Žiravecka</w:t>
            </w:r>
          </w:p>
        </w:tc>
        <w:tc>
          <w:tcPr>
            <w:tcW w:w="1598" w:type="pct"/>
            <w:gridSpan w:val="2"/>
          </w:tcPr>
          <w:p w14:paraId="61E91A89" w14:textId="77777777" w:rsidR="00E30C3A" w:rsidRPr="00123657" w:rsidRDefault="00E30C3A" w:rsidP="001D2009">
            <w:pPr>
              <w:pStyle w:val="NoSpacing"/>
            </w:pPr>
            <w:r w:rsidRPr="00123657">
              <w:t>Riga Technical University</w:t>
            </w:r>
          </w:p>
        </w:tc>
        <w:tc>
          <w:tcPr>
            <w:tcW w:w="1959" w:type="pct"/>
          </w:tcPr>
          <w:p w14:paraId="46ABF0AE" w14:textId="77777777" w:rsidR="00E30C3A" w:rsidRPr="00123657" w:rsidRDefault="00E30C3A" w:rsidP="00A426F7">
            <w:pPr>
              <w:rPr>
                <w:rFonts w:cs="Times New Roman"/>
              </w:rPr>
            </w:pPr>
            <w:r w:rsidRPr="00123657">
              <w:rPr>
                <w:rStyle w:val="gi"/>
                <w:rFonts w:cs="Times New Roman"/>
              </w:rPr>
              <w:t>Anastasija.Ziravecka@rtu.lv</w:t>
            </w:r>
          </w:p>
        </w:tc>
      </w:tr>
      <w:tr w:rsidR="00AC7AD8" w:rsidRPr="00231E47" w14:paraId="02D07C90" w14:textId="77777777" w:rsidTr="00A426F7">
        <w:tc>
          <w:tcPr>
            <w:tcW w:w="1443" w:type="pct"/>
          </w:tcPr>
          <w:p w14:paraId="6DB920B6" w14:textId="77777777" w:rsidR="00AC7AD8" w:rsidRPr="00123657" w:rsidRDefault="00AC7AD8" w:rsidP="001D2009">
            <w:pPr>
              <w:pStyle w:val="NoSpacing"/>
            </w:pPr>
            <w:r w:rsidRPr="00123657">
              <w:t xml:space="preserve">Joan Peuteman </w:t>
            </w:r>
          </w:p>
        </w:tc>
        <w:tc>
          <w:tcPr>
            <w:tcW w:w="1598" w:type="pct"/>
            <w:gridSpan w:val="2"/>
          </w:tcPr>
          <w:p w14:paraId="7228C5A6" w14:textId="77777777" w:rsidR="00AC7AD8" w:rsidRPr="00123657" w:rsidRDefault="00AC7AD8" w:rsidP="00A426F7">
            <w:pPr>
              <w:keepNext w:val="0"/>
              <w:keepLines w:val="0"/>
              <w:spacing w:before="0"/>
              <w:jc w:val="left"/>
              <w:rPr>
                <w:rFonts w:cs="Times New Roman"/>
                <w:lang w:val="fr-FR"/>
              </w:rPr>
            </w:pPr>
            <w:proofErr w:type="spellStart"/>
            <w:r w:rsidRPr="00123657">
              <w:rPr>
                <w:rFonts w:cs="Times New Roman"/>
                <w:bCs/>
                <w:lang w:val="fr-FR"/>
              </w:rPr>
              <w:t>Katholieke</w:t>
            </w:r>
            <w:proofErr w:type="spellEnd"/>
            <w:r w:rsidRPr="00123657">
              <w:rPr>
                <w:rFonts w:cs="Times New Roman"/>
                <w:bCs/>
                <w:lang w:val="fr-FR"/>
              </w:rPr>
              <w:t xml:space="preserve"> </w:t>
            </w:r>
            <w:proofErr w:type="spellStart"/>
            <w:r w:rsidRPr="00123657">
              <w:rPr>
                <w:rFonts w:cs="Times New Roman"/>
                <w:bCs/>
                <w:lang w:val="fr-FR"/>
              </w:rPr>
              <w:t>Universiteit</w:t>
            </w:r>
            <w:proofErr w:type="spellEnd"/>
            <w:r w:rsidRPr="00123657">
              <w:rPr>
                <w:rFonts w:cs="Times New Roman"/>
                <w:bCs/>
                <w:lang w:val="fr-FR"/>
              </w:rPr>
              <w:t xml:space="preserve"> Leuven</w:t>
            </w:r>
          </w:p>
          <w:p w14:paraId="213361ED" w14:textId="77777777" w:rsidR="00AC7AD8" w:rsidRPr="00123657" w:rsidRDefault="00AC7AD8" w:rsidP="001D2009">
            <w:pPr>
              <w:pStyle w:val="NoSpacing"/>
            </w:pPr>
            <w:r w:rsidRPr="00123657">
              <w:t xml:space="preserve">(KU Leuven) </w:t>
            </w:r>
          </w:p>
        </w:tc>
        <w:tc>
          <w:tcPr>
            <w:tcW w:w="1959" w:type="pct"/>
          </w:tcPr>
          <w:p w14:paraId="4B4074DF" w14:textId="77777777" w:rsidR="00AC7AD8" w:rsidRPr="00123657" w:rsidRDefault="00AC7AD8" w:rsidP="001D2009">
            <w:pPr>
              <w:pStyle w:val="NoSpacing"/>
            </w:pPr>
            <w:r w:rsidRPr="00123657">
              <w:t>joan.peuteman@kuleuven.be</w:t>
            </w:r>
          </w:p>
        </w:tc>
      </w:tr>
      <w:tr w:rsidR="00E30C3A" w:rsidRPr="00231E47" w14:paraId="24DAD421" w14:textId="77777777" w:rsidTr="00A426F7">
        <w:tc>
          <w:tcPr>
            <w:tcW w:w="1443" w:type="pct"/>
          </w:tcPr>
          <w:p w14:paraId="3E145BF0" w14:textId="77777777" w:rsidR="00E30C3A" w:rsidRPr="00123657" w:rsidRDefault="00E30C3A" w:rsidP="001D2009">
            <w:pPr>
              <w:pStyle w:val="NoSpacing"/>
            </w:pPr>
            <w:r w:rsidRPr="00123657">
              <w:t>Stella K. Hadjistassou</w:t>
            </w:r>
          </w:p>
        </w:tc>
        <w:tc>
          <w:tcPr>
            <w:tcW w:w="1598" w:type="pct"/>
            <w:gridSpan w:val="2"/>
          </w:tcPr>
          <w:p w14:paraId="2E17CC52" w14:textId="42A9156F" w:rsidR="00E30C3A" w:rsidRPr="00123657" w:rsidRDefault="00E30C3A" w:rsidP="001D2009">
            <w:pPr>
              <w:pStyle w:val="NoSpacing"/>
            </w:pPr>
            <w:r w:rsidRPr="00123657">
              <w:t>University of Cyprus</w:t>
            </w:r>
            <w:r w:rsidR="005D2B1B" w:rsidRPr="00123657">
              <w:t xml:space="preserve"> (UCY)</w:t>
            </w:r>
          </w:p>
        </w:tc>
        <w:tc>
          <w:tcPr>
            <w:tcW w:w="1959" w:type="pct"/>
          </w:tcPr>
          <w:p w14:paraId="6206403A" w14:textId="65260B96" w:rsidR="00E30C3A" w:rsidRPr="00123657" w:rsidRDefault="00C35C6D" w:rsidP="001D2009">
            <w:pPr>
              <w:pStyle w:val="NoSpacing"/>
              <w:rPr>
                <w:rFonts w:asciiTheme="minorHAnsi" w:hAnsiTheme="minorHAnsi"/>
              </w:rPr>
            </w:pPr>
            <w:hyperlink r:id="rId13" w:history="1">
              <w:r w:rsidR="00DD260F" w:rsidRPr="002B23C9">
                <w:rPr>
                  <w:rStyle w:val="Hyperlink"/>
                  <w:rFonts w:asciiTheme="minorHAnsi" w:hAnsiTheme="minorHAnsi"/>
                </w:rPr>
                <w:t>stella1@asu.edu</w:t>
              </w:r>
            </w:hyperlink>
          </w:p>
        </w:tc>
      </w:tr>
      <w:tr w:rsidR="00E30C3A" w:rsidRPr="00231E47" w14:paraId="1E00C83D" w14:textId="77777777" w:rsidTr="00A426F7">
        <w:tc>
          <w:tcPr>
            <w:tcW w:w="1443" w:type="pct"/>
          </w:tcPr>
          <w:p w14:paraId="17CBFEEC" w14:textId="3B08E186" w:rsidR="00E30C3A" w:rsidRPr="00123657" w:rsidRDefault="00E30C3A" w:rsidP="00A426F7">
            <w:pPr>
              <w:rPr>
                <w:rFonts w:cs="Times New Roman"/>
                <w:color w:val="000000" w:themeColor="text1"/>
              </w:rPr>
            </w:pPr>
            <w:r w:rsidRPr="00123657">
              <w:rPr>
                <w:rFonts w:cs="Times New Roman"/>
                <w:color w:val="000000" w:themeColor="text1"/>
              </w:rPr>
              <w:t xml:space="preserve">Alexander </w:t>
            </w:r>
            <w:r w:rsidR="00231E47" w:rsidRPr="00123657">
              <w:rPr>
                <w:rFonts w:cs="Times New Roman"/>
                <w:color w:val="000000" w:themeColor="text1"/>
              </w:rPr>
              <w:t xml:space="preserve">S. </w:t>
            </w:r>
            <w:r w:rsidRPr="00123657">
              <w:rPr>
                <w:rFonts w:cs="Times New Roman"/>
                <w:color w:val="000000" w:themeColor="text1"/>
              </w:rPr>
              <w:t>Fedotov</w:t>
            </w:r>
          </w:p>
          <w:p w14:paraId="07FF732A" w14:textId="77777777" w:rsidR="00E30C3A" w:rsidRPr="00123657" w:rsidRDefault="00E30C3A" w:rsidP="001D2009">
            <w:pPr>
              <w:pStyle w:val="NoSpacing"/>
            </w:pPr>
          </w:p>
        </w:tc>
        <w:tc>
          <w:tcPr>
            <w:tcW w:w="1598" w:type="pct"/>
            <w:gridSpan w:val="2"/>
          </w:tcPr>
          <w:p w14:paraId="6DF1B40C" w14:textId="61BA8F95" w:rsidR="00E30C3A" w:rsidRPr="00123657" w:rsidRDefault="00E30C3A" w:rsidP="001D2009">
            <w:pPr>
              <w:pStyle w:val="NoSpacing"/>
            </w:pPr>
            <w:r w:rsidRPr="00123657">
              <w:t xml:space="preserve">Belarusian State University </w:t>
            </w:r>
            <w:r w:rsidR="00AC53C0" w:rsidRPr="00123657">
              <w:t>(BSU)</w:t>
            </w:r>
          </w:p>
        </w:tc>
        <w:tc>
          <w:tcPr>
            <w:tcW w:w="1959" w:type="pct"/>
          </w:tcPr>
          <w:p w14:paraId="6C952D7D" w14:textId="701F4AC1" w:rsidR="00E30C3A" w:rsidRPr="00123657" w:rsidRDefault="00B248A7" w:rsidP="00A426F7">
            <w:pPr>
              <w:rPr>
                <w:rFonts w:cs="Times New Roman"/>
                <w:color w:val="FF0000"/>
              </w:rPr>
            </w:pPr>
            <w:r w:rsidRPr="00123657">
              <w:rPr>
                <w:rFonts w:cs="Times New Roman"/>
                <w:lang w:val="lv-LV"/>
              </w:rPr>
              <w:t>F</w:t>
            </w:r>
            <w:r w:rsidR="00E30C3A" w:rsidRPr="00123657">
              <w:rPr>
                <w:rFonts w:cs="Times New Roman"/>
              </w:rPr>
              <w:t>edotov.alehandro@gmail.com</w:t>
            </w:r>
          </w:p>
          <w:p w14:paraId="31FEFB70" w14:textId="77777777" w:rsidR="00E30C3A" w:rsidRPr="00123657" w:rsidRDefault="00E30C3A" w:rsidP="001D2009">
            <w:pPr>
              <w:pStyle w:val="NoSpacing"/>
            </w:pPr>
          </w:p>
        </w:tc>
      </w:tr>
      <w:tr w:rsidR="00AC7AD8" w:rsidRPr="00231E47" w14:paraId="5924383B" w14:textId="77777777" w:rsidTr="00A426F7">
        <w:tc>
          <w:tcPr>
            <w:tcW w:w="1443" w:type="pct"/>
          </w:tcPr>
          <w:p w14:paraId="2B19695D" w14:textId="75E7DCA0" w:rsidR="00AC7AD8" w:rsidRPr="00123657" w:rsidRDefault="00123657" w:rsidP="00A426F7">
            <w:pPr>
              <w:rPr>
                <w:rFonts w:cs="Times New Roman"/>
              </w:rPr>
            </w:pPr>
            <w:r w:rsidRPr="00123657">
              <w:rPr>
                <w:rFonts w:cs="Times New Roman"/>
                <w:color w:val="000000" w:themeColor="text1"/>
                <w:sz w:val="20"/>
                <w:szCs w:val="20"/>
                <w:lang w:val="en-US"/>
              </w:rPr>
              <w:t xml:space="preserve">Dmitry </w:t>
            </w:r>
            <w:proofErr w:type="spellStart"/>
            <w:r w:rsidRPr="00123657">
              <w:rPr>
                <w:rFonts w:cs="Times New Roman"/>
                <w:color w:val="000000" w:themeColor="text1"/>
                <w:sz w:val="20"/>
                <w:szCs w:val="20"/>
                <w:lang w:val="en-US"/>
              </w:rPr>
              <w:t>Kovalenko</w:t>
            </w:r>
            <w:proofErr w:type="spellEnd"/>
          </w:p>
        </w:tc>
        <w:tc>
          <w:tcPr>
            <w:tcW w:w="1598" w:type="pct"/>
            <w:gridSpan w:val="2"/>
          </w:tcPr>
          <w:p w14:paraId="08EBE7F6" w14:textId="5D8E02AD" w:rsidR="00AC7AD8" w:rsidRPr="00123657" w:rsidRDefault="00AC7AD8" w:rsidP="001D2009">
            <w:pPr>
              <w:pStyle w:val="NoSpacing"/>
            </w:pPr>
            <w:proofErr w:type="spellStart"/>
            <w:r w:rsidRPr="00123657">
              <w:t>Francisk</w:t>
            </w:r>
            <w:proofErr w:type="spellEnd"/>
            <w:r w:rsidRPr="00123657">
              <w:t xml:space="preserve"> </w:t>
            </w:r>
            <w:proofErr w:type="spellStart"/>
            <w:r w:rsidRPr="00123657">
              <w:t>Skorina</w:t>
            </w:r>
            <w:proofErr w:type="spellEnd"/>
            <w:r w:rsidRPr="00123657">
              <w:t xml:space="preserve"> Gomel State University (GSU)</w:t>
            </w:r>
          </w:p>
        </w:tc>
        <w:tc>
          <w:tcPr>
            <w:tcW w:w="1959" w:type="pct"/>
          </w:tcPr>
          <w:p w14:paraId="5D2E6D4E" w14:textId="3A0753D4" w:rsidR="00AC7AD8" w:rsidRPr="00123657" w:rsidRDefault="00C35C6D" w:rsidP="00A426F7">
            <w:pPr>
              <w:rPr>
                <w:rFonts w:cs="Times New Roman"/>
              </w:rPr>
            </w:pPr>
            <w:hyperlink r:id="rId14" w:history="1">
              <w:r w:rsidR="00DD260F" w:rsidRPr="002B23C9">
                <w:rPr>
                  <w:rStyle w:val="Hyperlink"/>
                  <w:rFonts w:cstheme="majorHAnsi"/>
                </w:rPr>
                <w:t>dkov@gsu.by</w:t>
              </w:r>
            </w:hyperlink>
          </w:p>
        </w:tc>
      </w:tr>
      <w:tr w:rsidR="00AC7AD8" w:rsidRPr="00231E47" w14:paraId="555682F4" w14:textId="77777777" w:rsidTr="00A426F7">
        <w:tc>
          <w:tcPr>
            <w:tcW w:w="1443" w:type="pct"/>
          </w:tcPr>
          <w:p w14:paraId="21FE9118" w14:textId="3E110E8D" w:rsidR="00123657" w:rsidRPr="00123657" w:rsidRDefault="00123657" w:rsidP="00123657">
            <w:pPr>
              <w:keepNext w:val="0"/>
              <w:keepLines w:val="0"/>
              <w:spacing w:before="0"/>
              <w:jc w:val="left"/>
              <w:rPr>
                <w:color w:val="000000" w:themeColor="text1"/>
                <w:lang w:val="en-US"/>
              </w:rPr>
            </w:pPr>
            <w:proofErr w:type="spellStart"/>
            <w:r w:rsidRPr="00123657">
              <w:rPr>
                <w:color w:val="000000" w:themeColor="text1"/>
              </w:rPr>
              <w:t>Inessa</w:t>
            </w:r>
            <w:proofErr w:type="spellEnd"/>
            <w:r w:rsidRPr="00123657">
              <w:rPr>
                <w:color w:val="000000" w:themeColor="text1"/>
              </w:rPr>
              <w:t xml:space="preserve"> </w:t>
            </w:r>
            <w:proofErr w:type="spellStart"/>
            <w:r w:rsidRPr="00123657">
              <w:rPr>
                <w:color w:val="000000" w:themeColor="text1"/>
              </w:rPr>
              <w:t>Kovalchuck</w:t>
            </w:r>
            <w:proofErr w:type="spellEnd"/>
          </w:p>
          <w:p w14:paraId="3B7B0260" w14:textId="77777777" w:rsidR="00AC7AD8" w:rsidRPr="00123657" w:rsidRDefault="00AC7AD8" w:rsidP="00A426F7">
            <w:pPr>
              <w:rPr>
                <w:rFonts w:cs="Times New Roman"/>
              </w:rPr>
            </w:pPr>
          </w:p>
        </w:tc>
        <w:tc>
          <w:tcPr>
            <w:tcW w:w="1598" w:type="pct"/>
            <w:gridSpan w:val="2"/>
          </w:tcPr>
          <w:p w14:paraId="7916F31D" w14:textId="321BD8A3" w:rsidR="00AC7AD8" w:rsidRPr="00123657" w:rsidRDefault="00AC7AD8" w:rsidP="001D2009">
            <w:pPr>
              <w:pStyle w:val="NoSpacing"/>
            </w:pPr>
            <w:proofErr w:type="spellStart"/>
            <w:r w:rsidRPr="00123657">
              <w:t>Mozyr</w:t>
            </w:r>
            <w:proofErr w:type="spellEnd"/>
            <w:r w:rsidRPr="00123657">
              <w:t xml:space="preserve"> State Pedagogical University (MSPU)</w:t>
            </w:r>
          </w:p>
        </w:tc>
        <w:tc>
          <w:tcPr>
            <w:tcW w:w="1959" w:type="pct"/>
          </w:tcPr>
          <w:p w14:paraId="0079A25D" w14:textId="375C735E" w:rsidR="00AC7AD8" w:rsidRPr="00123657" w:rsidRDefault="00C35C6D" w:rsidP="00123657">
            <w:pPr>
              <w:keepNext w:val="0"/>
              <w:keepLines w:val="0"/>
              <w:spacing w:before="0"/>
              <w:jc w:val="left"/>
              <w:rPr>
                <w:color w:val="000000" w:themeColor="text1"/>
                <w:lang w:val="en-US"/>
              </w:rPr>
            </w:pPr>
            <w:hyperlink r:id="rId15" w:tgtFrame="_blank" w:history="1">
              <w:r w:rsidR="00123657" w:rsidRPr="00123657">
                <w:rPr>
                  <w:rStyle w:val="Hyperlink"/>
                  <w:color w:val="000000" w:themeColor="text1"/>
                </w:rPr>
                <w:t>omsiid@mspu.by</w:t>
              </w:r>
            </w:hyperlink>
            <w:r w:rsidR="00123657" w:rsidRPr="00123657">
              <w:rPr>
                <w:color w:val="000000" w:themeColor="text1"/>
              </w:rPr>
              <w:t>, </w:t>
            </w:r>
            <w:hyperlink r:id="rId16" w:tgtFrame="_blank" w:history="1">
              <w:r w:rsidR="00123657" w:rsidRPr="00123657">
                <w:rPr>
                  <w:rStyle w:val="Hyperlink"/>
                  <w:color w:val="000000" w:themeColor="text1"/>
                </w:rPr>
                <w:t>ikovalchuk@tut.by</w:t>
              </w:r>
            </w:hyperlink>
            <w:r w:rsidR="00123657" w:rsidRPr="00123657">
              <w:rPr>
                <w:color w:val="000000" w:themeColor="text1"/>
              </w:rPr>
              <w:t>.</w:t>
            </w:r>
          </w:p>
        </w:tc>
      </w:tr>
      <w:tr w:rsidR="00AC7AD8" w:rsidRPr="00231E47" w14:paraId="77E482CD" w14:textId="77777777" w:rsidTr="00A426F7">
        <w:tc>
          <w:tcPr>
            <w:tcW w:w="1443" w:type="pct"/>
          </w:tcPr>
          <w:p w14:paraId="45C2D721" w14:textId="41AB7220" w:rsidR="00AC7AD8" w:rsidRPr="00123657" w:rsidRDefault="00562A1F" w:rsidP="00A426F7">
            <w:pPr>
              <w:rPr>
                <w:rFonts w:cs="Times New Roman"/>
              </w:rPr>
            </w:pPr>
            <w:r>
              <w:rPr>
                <w:rFonts w:cs="Times New Roman"/>
              </w:rPr>
              <w:t xml:space="preserve">Julia </w:t>
            </w:r>
            <w:proofErr w:type="spellStart"/>
            <w:r>
              <w:rPr>
                <w:rFonts w:cs="Times New Roman"/>
              </w:rPr>
              <w:t>Fedotova</w:t>
            </w:r>
            <w:proofErr w:type="spellEnd"/>
            <w:r>
              <w:rPr>
                <w:rFonts w:cs="Times New Roman"/>
              </w:rPr>
              <w:t xml:space="preserve"> </w:t>
            </w:r>
          </w:p>
        </w:tc>
        <w:tc>
          <w:tcPr>
            <w:tcW w:w="1598" w:type="pct"/>
            <w:gridSpan w:val="2"/>
          </w:tcPr>
          <w:p w14:paraId="5EC3F643" w14:textId="1470154B" w:rsidR="00AC7AD8" w:rsidRPr="00123657" w:rsidRDefault="004F1D5F" w:rsidP="001D2009">
            <w:pPr>
              <w:pStyle w:val="NoSpacing"/>
            </w:pPr>
            <w:r w:rsidRPr="00123657">
              <w:t xml:space="preserve">Institute </w:t>
            </w:r>
            <w:r w:rsidR="00562A1F">
              <w:t>for</w:t>
            </w:r>
            <w:r w:rsidR="00F64F85" w:rsidRPr="00123657">
              <w:t xml:space="preserve"> Nuclear Problems of Belarusian State University (INP BSU)</w:t>
            </w:r>
          </w:p>
        </w:tc>
        <w:tc>
          <w:tcPr>
            <w:tcW w:w="1959" w:type="pct"/>
          </w:tcPr>
          <w:p w14:paraId="1ECB4A0C" w14:textId="3857D935" w:rsidR="00AC7AD8" w:rsidRPr="00123657" w:rsidRDefault="00562A1F" w:rsidP="00A426F7">
            <w:pPr>
              <w:rPr>
                <w:rFonts w:cs="Times New Roman"/>
              </w:rPr>
            </w:pPr>
            <w:r>
              <w:rPr>
                <w:rFonts w:cs="Times New Roman"/>
              </w:rPr>
              <w:t>julia@hep.by</w:t>
            </w:r>
          </w:p>
        </w:tc>
      </w:tr>
      <w:tr w:rsidR="00AC7AD8" w:rsidRPr="00231E47" w14:paraId="4BF2CC90" w14:textId="77777777" w:rsidTr="00A426F7">
        <w:tc>
          <w:tcPr>
            <w:tcW w:w="1443" w:type="pct"/>
          </w:tcPr>
          <w:p w14:paraId="65BB48B6" w14:textId="315C6BC9" w:rsidR="00AC7AD8" w:rsidRPr="00123657" w:rsidRDefault="00F60D13" w:rsidP="00F60D13">
            <w:pPr>
              <w:rPr>
                <w:rFonts w:cs="Times New Roman"/>
                <w:lang w:val="en-US"/>
              </w:rPr>
            </w:pPr>
            <w:proofErr w:type="spellStart"/>
            <w:r w:rsidRPr="00123657">
              <w:rPr>
                <w:rFonts w:cs="Times New Roman"/>
                <w:lang w:val="en-US"/>
              </w:rPr>
              <w:t>Iryna</w:t>
            </w:r>
            <w:proofErr w:type="spellEnd"/>
            <w:r w:rsidRPr="00123657">
              <w:rPr>
                <w:rFonts w:cs="Times New Roman"/>
                <w:lang w:val="en-US"/>
              </w:rPr>
              <w:t xml:space="preserve"> </w:t>
            </w:r>
            <w:proofErr w:type="spellStart"/>
            <w:r w:rsidRPr="00123657">
              <w:rPr>
                <w:rFonts w:cs="Times New Roman"/>
                <w:lang w:val="en-US"/>
              </w:rPr>
              <w:t>Yakymenko</w:t>
            </w:r>
            <w:proofErr w:type="spellEnd"/>
            <w:r w:rsidRPr="00123657">
              <w:rPr>
                <w:rFonts w:cs="Times New Roman"/>
                <w:lang w:val="en-US"/>
              </w:rPr>
              <w:t xml:space="preserve">, </w:t>
            </w:r>
          </w:p>
        </w:tc>
        <w:tc>
          <w:tcPr>
            <w:tcW w:w="1598" w:type="pct"/>
            <w:gridSpan w:val="2"/>
          </w:tcPr>
          <w:p w14:paraId="5CE163D4" w14:textId="2B0C95FC" w:rsidR="00AC7AD8" w:rsidRPr="00123657" w:rsidRDefault="00AC7AD8" w:rsidP="001D2009">
            <w:pPr>
              <w:pStyle w:val="NoSpacing"/>
            </w:pPr>
            <w:r w:rsidRPr="00123657">
              <w:t>Chernihiv National Technological University (CNTU)</w:t>
            </w:r>
          </w:p>
        </w:tc>
        <w:tc>
          <w:tcPr>
            <w:tcW w:w="1959" w:type="pct"/>
          </w:tcPr>
          <w:p w14:paraId="4DBFA391" w14:textId="42B04593" w:rsidR="00AC7AD8" w:rsidRPr="00123657" w:rsidRDefault="005D78E8" w:rsidP="005D78E8">
            <w:pPr>
              <w:keepNext w:val="0"/>
              <w:keepLines w:val="0"/>
              <w:spacing w:before="0"/>
              <w:jc w:val="left"/>
              <w:rPr>
                <w:rStyle w:val="g2"/>
                <w:rFonts w:cs="Times New Roman"/>
                <w:bCs/>
              </w:rPr>
            </w:pPr>
            <w:r w:rsidRPr="00123657">
              <w:rPr>
                <w:rFonts w:cs="Times New Roman"/>
                <w:lang w:val="en-US"/>
              </w:rPr>
              <w:t>irynayakymenko93@gmail.com</w:t>
            </w:r>
          </w:p>
        </w:tc>
      </w:tr>
      <w:tr w:rsidR="00AC7AD8" w:rsidRPr="00231E47" w14:paraId="1C1108B5" w14:textId="77777777" w:rsidTr="00A426F7">
        <w:tc>
          <w:tcPr>
            <w:tcW w:w="1443" w:type="pct"/>
          </w:tcPr>
          <w:p w14:paraId="5DB1E25A" w14:textId="0A6C1D24" w:rsidR="00AC7AD8" w:rsidRPr="00123657" w:rsidRDefault="00010EA0" w:rsidP="00A426F7">
            <w:pPr>
              <w:rPr>
                <w:rFonts w:cs="Times New Roman"/>
              </w:rPr>
            </w:pPr>
            <w:r w:rsidRPr="00123657">
              <w:rPr>
                <w:rFonts w:cs="Times New Roman"/>
              </w:rPr>
              <w:t>Andrii Hnatov</w:t>
            </w:r>
          </w:p>
        </w:tc>
        <w:tc>
          <w:tcPr>
            <w:tcW w:w="1598" w:type="pct"/>
            <w:gridSpan w:val="2"/>
          </w:tcPr>
          <w:p w14:paraId="0C4589B7" w14:textId="7606F986" w:rsidR="00AC7AD8" w:rsidRPr="00123657" w:rsidRDefault="00AC7AD8" w:rsidP="001D2009">
            <w:pPr>
              <w:pStyle w:val="NoSpacing"/>
            </w:pPr>
            <w:proofErr w:type="spellStart"/>
            <w:r w:rsidRPr="00123657">
              <w:t>Kharkiv</w:t>
            </w:r>
            <w:proofErr w:type="spellEnd"/>
            <w:r w:rsidRPr="00123657">
              <w:t xml:space="preserve"> National Automobile and Highway University (</w:t>
            </w:r>
            <w:proofErr w:type="spellStart"/>
            <w:r w:rsidRPr="00123657">
              <w:t>KhNAHU</w:t>
            </w:r>
            <w:proofErr w:type="spellEnd"/>
            <w:r w:rsidRPr="00123657">
              <w:t>)</w:t>
            </w:r>
          </w:p>
        </w:tc>
        <w:tc>
          <w:tcPr>
            <w:tcW w:w="1959" w:type="pct"/>
          </w:tcPr>
          <w:p w14:paraId="62C0DDFC" w14:textId="23E3F9B3" w:rsidR="00AC7AD8" w:rsidRPr="00123657" w:rsidRDefault="000E496D" w:rsidP="00AC53C0">
            <w:pPr>
              <w:keepNext w:val="0"/>
              <w:keepLines w:val="0"/>
              <w:spacing w:before="0"/>
              <w:jc w:val="left"/>
              <w:rPr>
                <w:rStyle w:val="g2"/>
                <w:rFonts w:cs="Times New Roman"/>
                <w:bCs/>
              </w:rPr>
            </w:pPr>
            <w:r w:rsidRPr="00123657">
              <w:rPr>
                <w:rStyle w:val="g2"/>
                <w:rFonts w:cs="Times New Roman"/>
                <w:bCs/>
              </w:rPr>
              <w:t>kalifus76@gmail.com</w:t>
            </w:r>
          </w:p>
        </w:tc>
      </w:tr>
      <w:tr w:rsidR="00E30C3A" w:rsidRPr="00231E47" w14:paraId="59C45D28" w14:textId="77777777" w:rsidTr="00A426F7">
        <w:tc>
          <w:tcPr>
            <w:tcW w:w="1443" w:type="pct"/>
          </w:tcPr>
          <w:p w14:paraId="1F0E89C1" w14:textId="77777777" w:rsidR="00E30C3A" w:rsidRPr="00123657" w:rsidRDefault="00E30C3A" w:rsidP="00A426F7">
            <w:pPr>
              <w:rPr>
                <w:rFonts w:cs="Times New Roman"/>
              </w:rPr>
            </w:pPr>
            <w:r w:rsidRPr="00123657">
              <w:rPr>
                <w:rFonts w:cs="Times New Roman"/>
              </w:rPr>
              <w:t xml:space="preserve">Volodymyr </w:t>
            </w:r>
            <w:proofErr w:type="spellStart"/>
            <w:r w:rsidRPr="00123657">
              <w:rPr>
                <w:rFonts w:cs="Times New Roman"/>
              </w:rPr>
              <w:t>Sistuk</w:t>
            </w:r>
            <w:proofErr w:type="spellEnd"/>
          </w:p>
        </w:tc>
        <w:tc>
          <w:tcPr>
            <w:tcW w:w="1598" w:type="pct"/>
            <w:gridSpan w:val="2"/>
          </w:tcPr>
          <w:p w14:paraId="0BC7706E" w14:textId="6E1DAAE3" w:rsidR="00E30C3A" w:rsidRPr="00123657" w:rsidRDefault="00AC53C0" w:rsidP="001D2009">
            <w:pPr>
              <w:pStyle w:val="NoSpacing"/>
            </w:pPr>
            <w:proofErr w:type="spellStart"/>
            <w:r w:rsidRPr="00123657">
              <w:t>Kryvyi</w:t>
            </w:r>
            <w:proofErr w:type="spellEnd"/>
            <w:r w:rsidRPr="00123657">
              <w:t xml:space="preserve"> </w:t>
            </w:r>
            <w:proofErr w:type="spellStart"/>
            <w:r w:rsidRPr="00123657">
              <w:t>Rih</w:t>
            </w:r>
            <w:proofErr w:type="spellEnd"/>
            <w:r w:rsidRPr="00123657">
              <w:t xml:space="preserve"> National University (</w:t>
            </w:r>
            <w:r w:rsidR="00E30C3A" w:rsidRPr="00123657">
              <w:t>KNU</w:t>
            </w:r>
            <w:r w:rsidRPr="00123657">
              <w:t>)</w:t>
            </w:r>
          </w:p>
        </w:tc>
        <w:tc>
          <w:tcPr>
            <w:tcW w:w="1959" w:type="pct"/>
          </w:tcPr>
          <w:p w14:paraId="3EEAC066" w14:textId="77777777" w:rsidR="00683CB5" w:rsidRDefault="00C35C6D" w:rsidP="00683CB5">
            <w:pPr>
              <w:keepNext w:val="0"/>
              <w:keepLines w:val="0"/>
              <w:spacing w:before="0"/>
              <w:jc w:val="left"/>
              <w:rPr>
                <w:lang w:val="en-US"/>
              </w:rPr>
            </w:pPr>
            <w:hyperlink r:id="rId17" w:tgtFrame="_blank" w:history="1">
              <w:r w:rsidR="00683CB5">
                <w:rPr>
                  <w:rStyle w:val="Hyperlink"/>
                </w:rPr>
                <w:t>sistuk07@gmail.com</w:t>
              </w:r>
            </w:hyperlink>
            <w:r w:rsidR="00683CB5">
              <w:t>.</w:t>
            </w:r>
          </w:p>
          <w:p w14:paraId="7D30F217" w14:textId="77777777" w:rsidR="00E30C3A" w:rsidRPr="00683CB5" w:rsidRDefault="00E30C3A" w:rsidP="00683CB5">
            <w:pPr>
              <w:keepNext w:val="0"/>
              <w:keepLines w:val="0"/>
              <w:spacing w:before="0"/>
              <w:jc w:val="left"/>
              <w:rPr>
                <w:lang w:val="en-US"/>
              </w:rPr>
            </w:pPr>
          </w:p>
        </w:tc>
      </w:tr>
      <w:tr w:rsidR="00E30C3A" w:rsidRPr="00231E47" w14:paraId="64947399" w14:textId="77777777" w:rsidTr="00A426F7">
        <w:tc>
          <w:tcPr>
            <w:tcW w:w="1443" w:type="pct"/>
          </w:tcPr>
          <w:p w14:paraId="5D36AAA9" w14:textId="77777777" w:rsidR="00E30C3A" w:rsidRPr="00123657" w:rsidRDefault="00E30C3A" w:rsidP="001D2009">
            <w:pPr>
              <w:pStyle w:val="NoSpacing"/>
            </w:pPr>
          </w:p>
        </w:tc>
        <w:tc>
          <w:tcPr>
            <w:tcW w:w="1598" w:type="pct"/>
            <w:gridSpan w:val="2"/>
          </w:tcPr>
          <w:p w14:paraId="153DFB26" w14:textId="77777777" w:rsidR="00E30C3A" w:rsidRPr="00123657" w:rsidRDefault="00E30C3A" w:rsidP="001D2009">
            <w:pPr>
              <w:pStyle w:val="NoSpacing"/>
            </w:pPr>
          </w:p>
        </w:tc>
        <w:tc>
          <w:tcPr>
            <w:tcW w:w="1959" w:type="pct"/>
          </w:tcPr>
          <w:p w14:paraId="05D8ADE9" w14:textId="77777777" w:rsidR="00E30C3A" w:rsidRPr="00123657" w:rsidRDefault="00E30C3A" w:rsidP="001D2009">
            <w:pPr>
              <w:pStyle w:val="NoSpacing"/>
            </w:pPr>
          </w:p>
        </w:tc>
      </w:tr>
    </w:tbl>
    <w:p w14:paraId="242A3252" w14:textId="77777777" w:rsidR="00E30C3A" w:rsidRDefault="00E30C3A" w:rsidP="00CB1166"/>
    <w:p w14:paraId="198C8A96" w14:textId="47D35493" w:rsidR="00B60866" w:rsidRDefault="00B60866" w:rsidP="001C21E9">
      <w:pPr>
        <w:keepNext w:val="0"/>
        <w:keepLines w:val="0"/>
        <w:autoSpaceDE w:val="0"/>
        <w:autoSpaceDN w:val="0"/>
        <w:adjustRightInd w:val="0"/>
        <w:spacing w:before="0"/>
      </w:pPr>
    </w:p>
    <w:p w14:paraId="116054D6" w14:textId="68F50D52" w:rsidR="00123657" w:rsidRDefault="00123657" w:rsidP="001C21E9">
      <w:pPr>
        <w:keepNext w:val="0"/>
        <w:keepLines w:val="0"/>
        <w:autoSpaceDE w:val="0"/>
        <w:autoSpaceDN w:val="0"/>
        <w:adjustRightInd w:val="0"/>
        <w:spacing w:before="0"/>
      </w:pPr>
    </w:p>
    <w:p w14:paraId="1C0CEF96" w14:textId="15E9960C" w:rsidR="00123657" w:rsidRDefault="00123657" w:rsidP="001C21E9">
      <w:pPr>
        <w:keepNext w:val="0"/>
        <w:keepLines w:val="0"/>
        <w:autoSpaceDE w:val="0"/>
        <w:autoSpaceDN w:val="0"/>
        <w:adjustRightInd w:val="0"/>
        <w:spacing w:before="0"/>
      </w:pPr>
    </w:p>
    <w:p w14:paraId="3D2E0D7F" w14:textId="2AC89163" w:rsidR="00123657" w:rsidRDefault="00123657" w:rsidP="001C21E9">
      <w:pPr>
        <w:keepNext w:val="0"/>
        <w:keepLines w:val="0"/>
        <w:autoSpaceDE w:val="0"/>
        <w:autoSpaceDN w:val="0"/>
        <w:adjustRightInd w:val="0"/>
        <w:spacing w:before="0"/>
      </w:pPr>
    </w:p>
    <w:p w14:paraId="6B7E4B0B" w14:textId="6711DB28" w:rsidR="00123657" w:rsidRDefault="00123657" w:rsidP="001C21E9">
      <w:pPr>
        <w:keepNext w:val="0"/>
        <w:keepLines w:val="0"/>
        <w:autoSpaceDE w:val="0"/>
        <w:autoSpaceDN w:val="0"/>
        <w:adjustRightInd w:val="0"/>
        <w:spacing w:before="0"/>
      </w:pPr>
    </w:p>
    <w:p w14:paraId="3311789B" w14:textId="404C9B70" w:rsidR="00123657" w:rsidRDefault="00123657" w:rsidP="001C21E9">
      <w:pPr>
        <w:keepNext w:val="0"/>
        <w:keepLines w:val="0"/>
        <w:autoSpaceDE w:val="0"/>
        <w:autoSpaceDN w:val="0"/>
        <w:adjustRightInd w:val="0"/>
        <w:spacing w:before="0"/>
      </w:pPr>
    </w:p>
    <w:p w14:paraId="55F3FC51" w14:textId="0C238718" w:rsidR="00123657" w:rsidRDefault="00123657" w:rsidP="001C21E9">
      <w:pPr>
        <w:keepNext w:val="0"/>
        <w:keepLines w:val="0"/>
        <w:autoSpaceDE w:val="0"/>
        <w:autoSpaceDN w:val="0"/>
        <w:adjustRightInd w:val="0"/>
        <w:spacing w:before="0"/>
      </w:pPr>
    </w:p>
    <w:p w14:paraId="4A026B20" w14:textId="59D4886F" w:rsidR="00123657" w:rsidRDefault="00123657" w:rsidP="001C21E9">
      <w:pPr>
        <w:keepNext w:val="0"/>
        <w:keepLines w:val="0"/>
        <w:autoSpaceDE w:val="0"/>
        <w:autoSpaceDN w:val="0"/>
        <w:adjustRightInd w:val="0"/>
        <w:spacing w:before="0"/>
      </w:pPr>
    </w:p>
    <w:p w14:paraId="4982F40C" w14:textId="3FD95583" w:rsidR="00123657" w:rsidRDefault="00123657" w:rsidP="001C21E9">
      <w:pPr>
        <w:keepNext w:val="0"/>
        <w:keepLines w:val="0"/>
        <w:autoSpaceDE w:val="0"/>
        <w:autoSpaceDN w:val="0"/>
        <w:adjustRightInd w:val="0"/>
        <w:spacing w:before="0"/>
      </w:pPr>
    </w:p>
    <w:p w14:paraId="0FB264AD" w14:textId="49CCEB68" w:rsidR="00123657" w:rsidRDefault="00123657" w:rsidP="001C21E9">
      <w:pPr>
        <w:keepNext w:val="0"/>
        <w:keepLines w:val="0"/>
        <w:autoSpaceDE w:val="0"/>
        <w:autoSpaceDN w:val="0"/>
        <w:adjustRightInd w:val="0"/>
        <w:spacing w:before="0"/>
      </w:pPr>
    </w:p>
    <w:p w14:paraId="0E483A80" w14:textId="77777777" w:rsidR="00123657" w:rsidRPr="00123657" w:rsidRDefault="00123657" w:rsidP="001C21E9">
      <w:pPr>
        <w:keepNext w:val="0"/>
        <w:keepLines w:val="0"/>
        <w:autoSpaceDE w:val="0"/>
        <w:autoSpaceDN w:val="0"/>
        <w:adjustRightInd w:val="0"/>
        <w:spacing w:before="0"/>
      </w:pPr>
    </w:p>
    <w:p w14:paraId="730398E2" w14:textId="477221E7" w:rsidR="0020515C" w:rsidRDefault="0020515C" w:rsidP="00CB3466">
      <w:pPr>
        <w:pStyle w:val="Heading2"/>
      </w:pPr>
      <w:bookmarkStart w:id="7" w:name="_Toc53738078"/>
      <w:r>
        <w:lastRenderedPageBreak/>
        <w:t>External monitoring and control</w:t>
      </w:r>
      <w:bookmarkEnd w:id="7"/>
    </w:p>
    <w:p w14:paraId="008B69D2" w14:textId="3FAD54D7" w:rsidR="001C21E9" w:rsidRDefault="001C21E9" w:rsidP="001C21E9"/>
    <w:p w14:paraId="779C865B" w14:textId="6EBF7387" w:rsidR="00B60866" w:rsidRDefault="00B60866" w:rsidP="001C21E9">
      <w:r>
        <w:t xml:space="preserve">For external quality control and monitoring, two experts from EU academic institutions that are not part of the consortium will be subcontracted in order to deploy and implement a set of external quality control activities. The external evaluation will take place during the second and third year of the project, before and after the course implementation. </w:t>
      </w:r>
    </w:p>
    <w:p w14:paraId="116B672A" w14:textId="15B33F84" w:rsidR="001C21E9" w:rsidRPr="00DF1928" w:rsidRDefault="00E00B37" w:rsidP="001C21E9">
      <w:pPr>
        <w:rPr>
          <w:color w:val="000000" w:themeColor="text1"/>
        </w:rPr>
      </w:pPr>
      <w:r>
        <w:rPr>
          <w:color w:val="000000" w:themeColor="text1"/>
        </w:rPr>
        <w:t>O</w:t>
      </w:r>
      <w:r w:rsidRPr="00DF1928">
        <w:rPr>
          <w:color w:val="000000" w:themeColor="text1"/>
        </w:rPr>
        <w:t>n behalf of EACEA</w:t>
      </w:r>
      <w:r>
        <w:rPr>
          <w:color w:val="000000" w:themeColor="text1"/>
        </w:rPr>
        <w:t>,</w:t>
      </w:r>
      <w:r w:rsidRPr="00DF1928">
        <w:rPr>
          <w:color w:val="000000" w:themeColor="text1"/>
        </w:rPr>
        <w:t xml:space="preserve"> </w:t>
      </w:r>
      <w:r>
        <w:rPr>
          <w:color w:val="000000" w:themeColor="text1"/>
        </w:rPr>
        <w:t xml:space="preserve">the </w:t>
      </w:r>
      <w:r w:rsidR="000678E7" w:rsidRPr="00DF1928">
        <w:rPr>
          <w:color w:val="000000" w:themeColor="text1"/>
        </w:rPr>
        <w:t xml:space="preserve">National Erasmus+ Office </w:t>
      </w:r>
      <w:r w:rsidR="000B3422" w:rsidRPr="00DF1928">
        <w:rPr>
          <w:color w:val="000000" w:themeColor="text1"/>
        </w:rPr>
        <w:t xml:space="preserve">(NEO) </w:t>
      </w:r>
      <w:r w:rsidR="000678E7" w:rsidRPr="00DF1928">
        <w:rPr>
          <w:color w:val="000000" w:themeColor="text1"/>
        </w:rPr>
        <w:t>in Ukraine and in Belarus</w:t>
      </w:r>
      <w:r w:rsidR="000B3422" w:rsidRPr="00DF1928">
        <w:rPr>
          <w:color w:val="000000" w:themeColor="text1"/>
        </w:rPr>
        <w:t xml:space="preserve"> plan to visit the Ukrainian and Belarusian partner universities. </w:t>
      </w:r>
      <w:r w:rsidR="000678E7" w:rsidRPr="00DF1928">
        <w:rPr>
          <w:color w:val="000000" w:themeColor="text1"/>
        </w:rPr>
        <w:t xml:space="preserve">After the </w:t>
      </w:r>
      <w:r w:rsidR="000B3422" w:rsidRPr="00DF1928">
        <w:rPr>
          <w:color w:val="000000" w:themeColor="text1"/>
        </w:rPr>
        <w:t xml:space="preserve">field </w:t>
      </w:r>
      <w:r w:rsidR="000678E7" w:rsidRPr="00DF1928">
        <w:rPr>
          <w:color w:val="000000" w:themeColor="text1"/>
        </w:rPr>
        <w:t xml:space="preserve">monitoring, the EACEA will </w:t>
      </w:r>
      <w:r>
        <w:rPr>
          <w:color w:val="000000" w:themeColor="text1"/>
        </w:rPr>
        <w:t>provide</w:t>
      </w:r>
      <w:r w:rsidR="000678E7" w:rsidRPr="00DF1928">
        <w:rPr>
          <w:color w:val="000000" w:themeColor="text1"/>
        </w:rPr>
        <w:t xml:space="preserve"> written feedback on </w:t>
      </w:r>
      <w:r>
        <w:rPr>
          <w:color w:val="000000" w:themeColor="text1"/>
        </w:rPr>
        <w:t xml:space="preserve">the project </w:t>
      </w:r>
      <w:r w:rsidR="000678E7" w:rsidRPr="00DF1928">
        <w:rPr>
          <w:color w:val="000000" w:themeColor="text1"/>
        </w:rPr>
        <w:t xml:space="preserve">with </w:t>
      </w:r>
      <w:r>
        <w:rPr>
          <w:color w:val="000000" w:themeColor="text1"/>
        </w:rPr>
        <w:t xml:space="preserve">specific </w:t>
      </w:r>
      <w:r w:rsidR="000678E7" w:rsidRPr="00DF1928">
        <w:rPr>
          <w:color w:val="000000" w:themeColor="text1"/>
        </w:rPr>
        <w:t>recommendations.</w:t>
      </w:r>
    </w:p>
    <w:p w14:paraId="390437C9" w14:textId="77777777" w:rsidR="000678E7" w:rsidRDefault="000678E7" w:rsidP="000678E7">
      <w:r>
        <w:t xml:space="preserve">The quality of the project deliverables and outcomes will be measured by the Interim and Final Quality Reports, while input will also be provided by the project Quality Assurance Plan and reports generated by the external experts. Corrective action will be undertaken when necessary to deliver high quality outcomes. </w:t>
      </w:r>
    </w:p>
    <w:p w14:paraId="1BAAE1DB" w14:textId="77777777" w:rsidR="000678E7" w:rsidRPr="001C21E9" w:rsidRDefault="000678E7" w:rsidP="001C21E9"/>
    <w:p w14:paraId="6E878482" w14:textId="608177C5" w:rsidR="0020515C" w:rsidRDefault="0020515C" w:rsidP="00CB3466">
      <w:pPr>
        <w:pStyle w:val="Heading2"/>
      </w:pPr>
      <w:bookmarkStart w:id="8" w:name="_Toc53738079"/>
      <w:r>
        <w:t>Internal procedures and documents</w:t>
      </w:r>
      <w:bookmarkEnd w:id="8"/>
      <w:r>
        <w:t xml:space="preserve"> </w:t>
      </w:r>
    </w:p>
    <w:p w14:paraId="0AFD8506" w14:textId="77777777" w:rsidR="00B60866" w:rsidRDefault="00B60866" w:rsidP="0020515C">
      <w:pPr>
        <w:rPr>
          <w:highlight w:val="green"/>
        </w:rPr>
      </w:pPr>
    </w:p>
    <w:p w14:paraId="79111776" w14:textId="68191913" w:rsidR="00B60866" w:rsidRDefault="003C1981" w:rsidP="0020515C">
      <w:r>
        <w:t xml:space="preserve">The Project Coordination develops </w:t>
      </w:r>
      <w:r w:rsidR="00C24ACE">
        <w:t>A “Project Manual” (PM) which will include the rules, methods and tools that will be deployed to successfully realize the project objectives and provide a detailed analysis of products, tasks and other relevant resources, including personnel</w:t>
      </w:r>
      <w:r w:rsidR="00CB6DA8">
        <w:t xml:space="preserve"> and</w:t>
      </w:r>
      <w:r w:rsidR="00C24ACE">
        <w:t xml:space="preserve"> financial resources. It </w:t>
      </w:r>
      <w:r w:rsidR="00CB6DA8">
        <w:t>will</w:t>
      </w:r>
      <w:r w:rsidR="00C24ACE">
        <w:t xml:space="preserve"> introduce the project tasks and </w:t>
      </w:r>
      <w:r w:rsidR="00CB6DA8">
        <w:t>will offer</w:t>
      </w:r>
      <w:r w:rsidR="00C24ACE">
        <w:t xml:space="preserve"> a feasible and reliable time and financial schedule.</w:t>
      </w:r>
      <w:r>
        <w:t xml:space="preserve"> It </w:t>
      </w:r>
      <w:r w:rsidR="00CB6DA8">
        <w:t xml:space="preserve">will </w:t>
      </w:r>
      <w:r>
        <w:t>also describe all the required measured to realize all project objectives within the allocated budget.</w:t>
      </w:r>
      <w:r w:rsidR="00C24ACE">
        <w:t xml:space="preserve"> </w:t>
      </w:r>
      <w:r>
        <w:t xml:space="preserve">All procedures described in the PM adhere to the Erasmus+ guidelines and requirements. </w:t>
      </w:r>
    </w:p>
    <w:p w14:paraId="23EFD148" w14:textId="652A8289" w:rsidR="001E14A4" w:rsidRDefault="001E14A4" w:rsidP="0020515C">
      <w:r>
        <w:t xml:space="preserve">The Project Coordinator will also provide consortium partners with </w:t>
      </w:r>
      <w:r w:rsidR="00AE7F19">
        <w:t xml:space="preserve">the required </w:t>
      </w:r>
      <w:r>
        <w:t xml:space="preserve">support on the technical and administrative aspects of the project. For instance, </w:t>
      </w:r>
      <w:r w:rsidR="00CB43BE">
        <w:t xml:space="preserve">he </w:t>
      </w:r>
      <w:r>
        <w:t>will distribute and archive paper</w:t>
      </w:r>
      <w:r w:rsidR="00AE7F19">
        <w:t>work</w:t>
      </w:r>
      <w:r>
        <w:t xml:space="preserve"> and/or electronic form</w:t>
      </w:r>
      <w:r w:rsidR="00CB43BE">
        <w:t>s of</w:t>
      </w:r>
      <w:r>
        <w:t xml:space="preserve"> all related project correspondence</w:t>
      </w:r>
      <w:r w:rsidR="00CB6DA8">
        <w:t>,</w:t>
      </w:r>
      <w:r>
        <w:t xml:space="preserve"> including the agenda for each project meeting and the project minutes, </w:t>
      </w:r>
      <w:r w:rsidR="0008138D">
        <w:t>reports and financial documents.</w:t>
      </w:r>
    </w:p>
    <w:p w14:paraId="57F9ED45" w14:textId="2ADEA14E" w:rsidR="00B60866" w:rsidRDefault="00CB43BE" w:rsidP="0020515C">
      <w:r>
        <w:t xml:space="preserve">To promote transparency and open up the communication channels among consortium partners, the Project Coordinator will undertake all the necessary actions, including circulating emails and distributing project information in a timely manner. He will also guide partners in developing and submitting within the indicated deadlines all the required forms, thus promoting effective report distribution on curricula development, feedback and other related technical and financial aspects of the project. </w:t>
      </w:r>
    </w:p>
    <w:p w14:paraId="34C65BCD" w14:textId="23D140E1" w:rsidR="00CB43BE" w:rsidRDefault="00CB43BE" w:rsidP="0020515C">
      <w:r>
        <w:t xml:space="preserve">The Project Coordinator </w:t>
      </w:r>
      <w:r w:rsidR="00CB6DA8">
        <w:t xml:space="preserve">will </w:t>
      </w:r>
      <w:r>
        <w:t xml:space="preserve">also monitor very closely the project progress and </w:t>
      </w:r>
      <w:r w:rsidR="00CB6DA8">
        <w:t xml:space="preserve">will </w:t>
      </w:r>
      <w:r>
        <w:t>identif</w:t>
      </w:r>
      <w:r w:rsidR="00CB6DA8">
        <w:t>y</w:t>
      </w:r>
      <w:r>
        <w:t xml:space="preserve"> any emerging problems, challenges or contingencies</w:t>
      </w:r>
      <w:r w:rsidR="00CB6DA8">
        <w:t>, which</w:t>
      </w:r>
      <w:r>
        <w:t xml:space="preserve"> </w:t>
      </w:r>
      <w:r w:rsidR="00CB6DA8">
        <w:t xml:space="preserve">will be </w:t>
      </w:r>
      <w:r>
        <w:t>report</w:t>
      </w:r>
      <w:r w:rsidR="00CB6DA8">
        <w:t>ed</w:t>
      </w:r>
      <w:r>
        <w:t xml:space="preserve"> to the Management Committee members. The Project Coordinator will also collaborate with the EACEA and the MC to propose a corrective action to overcome an</w:t>
      </w:r>
      <w:r w:rsidR="00CB6DA8">
        <w:t>y</w:t>
      </w:r>
      <w:r>
        <w:t xml:space="preserve"> emerging risk</w:t>
      </w:r>
      <w:r w:rsidR="00CB6DA8">
        <w:t>s</w:t>
      </w:r>
      <w:r>
        <w:t xml:space="preserve"> or challenge</w:t>
      </w:r>
      <w:r w:rsidR="00CB6DA8">
        <w:t>s</w:t>
      </w:r>
      <w:r>
        <w:t xml:space="preserve">. </w:t>
      </w:r>
    </w:p>
    <w:p w14:paraId="02125F06" w14:textId="15D41ED5" w:rsidR="00CB43BE" w:rsidRDefault="00CB43BE" w:rsidP="0020515C"/>
    <w:p w14:paraId="4ADC6E52" w14:textId="4C120B55" w:rsidR="003E6990" w:rsidRDefault="00CB43BE" w:rsidP="003E6990">
      <w:r>
        <w:lastRenderedPageBreak/>
        <w:t xml:space="preserve">The quality of project activities will be evaluated using various measures and tools, including Quality Reports from consortium partners, Reports generated by external experts and Consolidated Quality Reports generated by the Project Coordinator. </w:t>
      </w:r>
    </w:p>
    <w:p w14:paraId="51397460" w14:textId="2A158659" w:rsidR="00995BC7" w:rsidRDefault="00995BC7" w:rsidP="00CB3466">
      <w:pPr>
        <w:pStyle w:val="Heading1"/>
      </w:pPr>
      <w:bookmarkStart w:id="9" w:name="_Toc53738080"/>
      <w:r w:rsidRPr="00995BC7">
        <w:lastRenderedPageBreak/>
        <w:t>Implementation schedule</w:t>
      </w:r>
      <w:bookmarkEnd w:id="9"/>
      <w:r>
        <w:t xml:space="preserve"> </w:t>
      </w:r>
    </w:p>
    <w:p w14:paraId="16CFD5EF" w14:textId="3E4EE962" w:rsidR="007A0151" w:rsidRDefault="007A0151" w:rsidP="007A0151"/>
    <w:p w14:paraId="67126AB7" w14:textId="661C7150" w:rsidR="00771050" w:rsidRDefault="00AA1088" w:rsidP="007A0151">
      <w:r>
        <w:t xml:space="preserve">As the central contact point and representative of the </w:t>
      </w:r>
      <w:proofErr w:type="spellStart"/>
      <w:r>
        <w:t>CybPhys</w:t>
      </w:r>
      <w:proofErr w:type="spellEnd"/>
      <w:r>
        <w:t xml:space="preserve"> consortium, the Project Coordinator will coordinate, oversee and submit in a timely manner all required official reports, financial statements, amendments and project reviews to the Executive Agency</w:t>
      </w:r>
      <w:r w:rsidR="00F12631">
        <w:t>,</w:t>
      </w:r>
      <w:r w:rsidR="00A47178">
        <w:t xml:space="preserve"> as indicated in the Grant Agreement</w:t>
      </w:r>
      <w:r>
        <w:t xml:space="preserve">. </w:t>
      </w:r>
      <w:r w:rsidR="00771050">
        <w:t xml:space="preserve">All beneficiary organizations are obliged to provide the Project Coordinator </w:t>
      </w:r>
      <w:r w:rsidR="00AE7F19">
        <w:t xml:space="preserve">with </w:t>
      </w:r>
      <w:r w:rsidR="00771050">
        <w:t xml:space="preserve">all the required information and, if necessary, all supporting documentation required </w:t>
      </w:r>
      <w:r w:rsidR="00CB6DA8">
        <w:t>for the preparation of</w:t>
      </w:r>
      <w:r w:rsidR="00771050">
        <w:t xml:space="preserve"> official reports, financial statements and any other-related</w:t>
      </w:r>
      <w:r w:rsidR="00DC7F31">
        <w:t xml:space="preserve"> documents</w:t>
      </w:r>
      <w:r w:rsidR="00771050">
        <w:t xml:space="preserve">, as indicated in the Grant Agreement. </w:t>
      </w:r>
    </w:p>
    <w:p w14:paraId="745C3598" w14:textId="567E3CE1" w:rsidR="007A0151" w:rsidRDefault="00AA1088" w:rsidP="007A0151">
      <w:r>
        <w:t>The Project Coordinator will ensure that all reports adhere to the highest standards</w:t>
      </w:r>
      <w:r w:rsidR="00A47178">
        <w:t xml:space="preserve"> and</w:t>
      </w:r>
      <w:r w:rsidR="00F12631">
        <w:t xml:space="preserve"> to</w:t>
      </w:r>
      <w:r w:rsidR="00A47178">
        <w:t xml:space="preserve"> </w:t>
      </w:r>
      <w:r>
        <w:t xml:space="preserve">the Executive Agency’s guidelines and requirements. These official </w:t>
      </w:r>
      <w:r w:rsidR="00A47178">
        <w:t xml:space="preserve">reporting processes will also form a tool to </w:t>
      </w:r>
      <w:r w:rsidR="00F12631">
        <w:t>report to</w:t>
      </w:r>
      <w:r w:rsidR="00A47178">
        <w:t xml:space="preserve"> the Executive Agency the project’s progress, tasks, deliverables and outcomes, as well as the financial aspects of the project and any deviation and/or corrective actions undertaken throughout the duration of the project.</w:t>
      </w:r>
      <w:r w:rsidR="00F12631">
        <w:t xml:space="preserve"> The Project Coordinator will collaborate very closely with all Work Package Leaders to ensure that all tasks and deliverables are realized in a timely and effective manner and are accurately reported. </w:t>
      </w:r>
      <w:r w:rsidR="00E81E18">
        <w:t>In case a</w:t>
      </w:r>
      <w:r w:rsidR="00CB6DA8">
        <w:t>n</w:t>
      </w:r>
      <w:r w:rsidR="00E81E18">
        <w:t xml:space="preserve"> issue </w:t>
      </w:r>
      <w:r w:rsidR="005F3EF6">
        <w:t xml:space="preserve">is </w:t>
      </w:r>
      <w:r w:rsidR="00E81E18">
        <w:t>raised in the periodic reports, t</w:t>
      </w:r>
      <w:r w:rsidR="00F12631">
        <w:t xml:space="preserve">he Project Coordinator will </w:t>
      </w:r>
      <w:r w:rsidR="00E81E18">
        <w:t xml:space="preserve">work closely </w:t>
      </w:r>
      <w:r w:rsidR="00F12631">
        <w:t xml:space="preserve">with Work Package Leaders to respond to and undertake further action in order to ensure that all </w:t>
      </w:r>
      <w:r w:rsidR="00E81E18">
        <w:t>issues are addressed</w:t>
      </w:r>
      <w:r w:rsidR="00CB6DA8">
        <w:t xml:space="preserve"> </w:t>
      </w:r>
      <w:r w:rsidR="00E81E18">
        <w:t xml:space="preserve">and all project objectives and goals are realized in a timely and constructive way. </w:t>
      </w:r>
    </w:p>
    <w:p w14:paraId="539847B8" w14:textId="6C340637" w:rsidR="00E81E18" w:rsidRDefault="00D71A79" w:rsidP="007A0151">
      <w:r>
        <w:t>As indicated in the Partnership Agreement, the deadlines for Partner Reports are the following: September 15, 2020</w:t>
      </w:r>
      <w:r w:rsidR="00CB6DA8">
        <w:t>,</w:t>
      </w:r>
      <w:r>
        <w:t xml:space="preserve"> May 15, 2021</w:t>
      </w:r>
      <w:r w:rsidR="00CB6DA8">
        <w:t>,</w:t>
      </w:r>
      <w:r>
        <w:t xml:space="preserve"> January 15, 2022 and November 30, 2022. </w:t>
      </w:r>
    </w:p>
    <w:p w14:paraId="3C11C6C7" w14:textId="34C0B886" w:rsidR="00D71A79" w:rsidRDefault="00D71A79" w:rsidP="007A0151">
      <w:r>
        <w:t xml:space="preserve">The Project Coordinator is responsible for providing the beneficiaries with the required reporting forms that demonstrate the project’s progress, the quality of newly developed curricula, the declaration of expenses/activities and the relevant instructions for their completion. </w:t>
      </w:r>
    </w:p>
    <w:p w14:paraId="715639CE" w14:textId="61012A2E" w:rsidR="00D71A79" w:rsidRDefault="00D71A79" w:rsidP="007A0151">
      <w:r>
        <w:t xml:space="preserve">Finally, the Project Coordinator </w:t>
      </w:r>
      <w:r w:rsidR="00CB6DA8">
        <w:t xml:space="preserve">is responsible for </w:t>
      </w:r>
      <w:r w:rsidR="00013E07">
        <w:t>set</w:t>
      </w:r>
      <w:r w:rsidR="00CB6DA8">
        <w:t>ting</w:t>
      </w:r>
      <w:r w:rsidR="00013E07">
        <w:t xml:space="preserve"> a timeline for the Quality Assurance Plan, which </w:t>
      </w:r>
      <w:r w:rsidR="00CB6DA8">
        <w:t xml:space="preserve">will </w:t>
      </w:r>
      <w:r w:rsidR="00013E07">
        <w:t xml:space="preserve">include Log-Frame matrix tasks and deliverables in the form. He </w:t>
      </w:r>
      <w:r w:rsidR="00CB6DA8">
        <w:t xml:space="preserve">will </w:t>
      </w:r>
      <w:r w:rsidR="00013E07">
        <w:t xml:space="preserve">also ensure all consortium partners consent to the content of the Quality Assurance Plan and </w:t>
      </w:r>
      <w:r w:rsidR="00CB6DA8">
        <w:t xml:space="preserve">will </w:t>
      </w:r>
      <w:r w:rsidR="00013E07">
        <w:t xml:space="preserve">guide partners in avoiding any overlapping in the reporting process; please refer to Table </w:t>
      </w:r>
      <w:r w:rsidR="00E30C3A">
        <w:t>3</w:t>
      </w:r>
      <w:r w:rsidR="00013E07">
        <w:t xml:space="preserve"> below. </w:t>
      </w:r>
    </w:p>
    <w:p w14:paraId="3F136117" w14:textId="2954ABE5" w:rsidR="007A0151" w:rsidRDefault="007A0151" w:rsidP="007A0151">
      <w:pPr>
        <w:rPr>
          <w:lang w:val="en-US"/>
        </w:rPr>
      </w:pPr>
    </w:p>
    <w:p w14:paraId="305344F0" w14:textId="77777777" w:rsidR="00D71A79" w:rsidRPr="00AA1088" w:rsidRDefault="00D71A79" w:rsidP="007A0151">
      <w:pPr>
        <w:rPr>
          <w:lang w:val="en-US"/>
        </w:rPr>
      </w:pPr>
    </w:p>
    <w:p w14:paraId="3EB0B5B5" w14:textId="68B3ABCF" w:rsidR="00261DD0" w:rsidRDefault="00261DD0" w:rsidP="00D71A79">
      <w:pPr>
        <w:rPr>
          <w:highlight w:val="green"/>
          <w:lang w:val="en-US"/>
        </w:rPr>
      </w:pPr>
    </w:p>
    <w:p w14:paraId="4FD304EE" w14:textId="6D710B67" w:rsidR="00013E07" w:rsidRDefault="00013E07" w:rsidP="00D71A79">
      <w:pPr>
        <w:rPr>
          <w:highlight w:val="green"/>
          <w:lang w:val="en-US"/>
        </w:rPr>
      </w:pPr>
    </w:p>
    <w:p w14:paraId="24CF72AB" w14:textId="4D618EF7" w:rsidR="00013E07" w:rsidRDefault="00013E07" w:rsidP="00D71A79">
      <w:pPr>
        <w:rPr>
          <w:highlight w:val="green"/>
          <w:lang w:val="en-US"/>
        </w:rPr>
      </w:pPr>
    </w:p>
    <w:p w14:paraId="32B67BF6" w14:textId="77777777" w:rsidR="00CB6DA8" w:rsidRDefault="00CB6DA8" w:rsidP="00D71A79">
      <w:pPr>
        <w:rPr>
          <w:highlight w:val="green"/>
          <w:lang w:val="en-US"/>
        </w:rPr>
      </w:pPr>
    </w:p>
    <w:p w14:paraId="47DC00AE" w14:textId="6D82B436" w:rsidR="00013E07" w:rsidRDefault="00013E07" w:rsidP="00D71A79">
      <w:pPr>
        <w:rPr>
          <w:highlight w:val="green"/>
          <w:lang w:val="en-US"/>
        </w:rPr>
      </w:pPr>
    </w:p>
    <w:p w14:paraId="4A485ADA" w14:textId="54D231F0" w:rsidR="006105CF" w:rsidRDefault="006105CF" w:rsidP="00D71A79">
      <w:pPr>
        <w:rPr>
          <w:highlight w:val="green"/>
          <w:lang w:val="en-US"/>
        </w:rPr>
      </w:pPr>
    </w:p>
    <w:p w14:paraId="1ED2AEBD" w14:textId="77777777" w:rsidR="006105CF" w:rsidRPr="00013E07" w:rsidRDefault="006105CF" w:rsidP="00D71A79">
      <w:pPr>
        <w:rPr>
          <w:highlight w:val="green"/>
          <w:lang w:val="en-US"/>
        </w:rPr>
      </w:pPr>
    </w:p>
    <w:p w14:paraId="4070FE94" w14:textId="3E7B4030" w:rsidR="00261DD0" w:rsidRDefault="00261DD0" w:rsidP="00261DD0"/>
    <w:p w14:paraId="04AB6E9C" w14:textId="308ACB37" w:rsidR="009D4F74" w:rsidRDefault="009D4F74" w:rsidP="00CB6DA8">
      <w:pPr>
        <w:pStyle w:val="Caption"/>
        <w:jc w:val="center"/>
      </w:pPr>
      <w:bookmarkStart w:id="10" w:name="_Ref29909964"/>
      <w:r>
        <w:t xml:space="preserve">Table </w:t>
      </w:r>
      <w:bookmarkEnd w:id="10"/>
      <w:r w:rsidR="00E30C3A">
        <w:t>3</w:t>
      </w:r>
      <w:r>
        <w:t xml:space="preserve">: </w:t>
      </w:r>
      <w:r w:rsidR="00CB6DA8">
        <w:t>S</w:t>
      </w:r>
      <w:r w:rsidRPr="00A44949">
        <w:t>chedule of the Quality Assurance Plan</w:t>
      </w:r>
    </w:p>
    <w:tbl>
      <w:tblPr>
        <w:tblStyle w:val="GridTable1Light-Accent1"/>
        <w:tblW w:w="5000" w:type="pct"/>
        <w:jc w:val="center"/>
        <w:tblCellMar>
          <w:left w:w="57" w:type="dxa"/>
          <w:right w:w="57" w:type="dxa"/>
        </w:tblCellMar>
        <w:tblLook w:val="04A0" w:firstRow="1" w:lastRow="0" w:firstColumn="1" w:lastColumn="0" w:noHBand="0" w:noVBand="1"/>
      </w:tblPr>
      <w:tblGrid>
        <w:gridCol w:w="695"/>
        <w:gridCol w:w="2762"/>
        <w:gridCol w:w="1288"/>
        <w:gridCol w:w="591"/>
        <w:gridCol w:w="457"/>
        <w:gridCol w:w="1227"/>
        <w:gridCol w:w="1276"/>
      </w:tblGrid>
      <w:tr w:rsidR="00AC7AD8" w:rsidRPr="005B54D5" w14:paraId="2D076017" w14:textId="77777777" w:rsidTr="00740C8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9" w:type="pct"/>
          </w:tcPr>
          <w:p w14:paraId="725BCA21" w14:textId="42722C98" w:rsidR="00724000" w:rsidRPr="005B54D5" w:rsidRDefault="00F56ADC" w:rsidP="001D2009">
            <w:pPr>
              <w:pStyle w:val="NoSpacing"/>
            </w:pPr>
            <w:r w:rsidRPr="005B54D5">
              <w:t>№</w:t>
            </w:r>
          </w:p>
        </w:tc>
        <w:tc>
          <w:tcPr>
            <w:tcW w:w="1665" w:type="pct"/>
          </w:tcPr>
          <w:p w14:paraId="46663B2A" w14:textId="4174E191" w:rsidR="00724000" w:rsidRPr="005B54D5" w:rsidRDefault="00724000" w:rsidP="001D2009">
            <w:pPr>
              <w:pStyle w:val="NoSpacing"/>
              <w:cnfStyle w:val="100000000000" w:firstRow="1" w:lastRow="0" w:firstColumn="0" w:lastColumn="0" w:oddVBand="0" w:evenVBand="0" w:oddHBand="0" w:evenHBand="0" w:firstRowFirstColumn="0" w:firstRowLastColumn="0" w:lastRowFirstColumn="0" w:lastRowLastColumn="0"/>
            </w:pPr>
            <w:r w:rsidRPr="005B54D5">
              <w:t xml:space="preserve">Deliverables - </w:t>
            </w:r>
            <w:r w:rsidR="00F3243F" w:rsidRPr="005B54D5">
              <w:t>R</w:t>
            </w:r>
            <w:r w:rsidRPr="005B54D5">
              <w:t>eports</w:t>
            </w:r>
          </w:p>
        </w:tc>
        <w:tc>
          <w:tcPr>
            <w:tcW w:w="776" w:type="pct"/>
          </w:tcPr>
          <w:p w14:paraId="5AF898BE" w14:textId="08EC8B35" w:rsidR="00724000" w:rsidRPr="005B54D5" w:rsidRDefault="00F56ADC" w:rsidP="001D2009">
            <w:pPr>
              <w:pStyle w:val="NoSpacing"/>
              <w:cnfStyle w:val="100000000000" w:firstRow="1" w:lastRow="0" w:firstColumn="0" w:lastColumn="0" w:oddVBand="0" w:evenVBand="0" w:oddHBand="0" w:evenHBand="0" w:firstRowFirstColumn="0" w:firstRowLastColumn="0" w:lastRowFirstColumn="0" w:lastRowLastColumn="0"/>
            </w:pPr>
            <w:r w:rsidRPr="005B54D5">
              <w:t>Date</w:t>
            </w:r>
          </w:p>
        </w:tc>
        <w:tc>
          <w:tcPr>
            <w:tcW w:w="356" w:type="pct"/>
          </w:tcPr>
          <w:p w14:paraId="0E088CBD" w14:textId="4F2BF2E0" w:rsidR="00724000" w:rsidRPr="005B54D5" w:rsidRDefault="00F56ADC" w:rsidP="001D2009">
            <w:pPr>
              <w:pStyle w:val="NoSpacing"/>
              <w:cnfStyle w:val="100000000000" w:firstRow="1" w:lastRow="0" w:firstColumn="0" w:lastColumn="0" w:oddVBand="0" w:evenVBand="0" w:oddHBand="0" w:evenHBand="0" w:firstRowFirstColumn="0" w:firstRowLastColumn="0" w:lastRowFirstColumn="0" w:lastRowLastColumn="0"/>
            </w:pPr>
            <w:r w:rsidRPr="005B54D5">
              <w:t>UCY</w:t>
            </w:r>
          </w:p>
        </w:tc>
        <w:tc>
          <w:tcPr>
            <w:tcW w:w="275" w:type="pct"/>
          </w:tcPr>
          <w:p w14:paraId="790BEEB8" w14:textId="77777777" w:rsidR="00724000" w:rsidRPr="005B54D5" w:rsidRDefault="00724000" w:rsidP="001D2009">
            <w:pPr>
              <w:pStyle w:val="NoSpacing"/>
              <w:cnfStyle w:val="100000000000" w:firstRow="1" w:lastRow="0" w:firstColumn="0" w:lastColumn="0" w:oddVBand="0" w:evenVBand="0" w:oddHBand="0" w:evenHBand="0" w:firstRowFirstColumn="0" w:firstRowLastColumn="0" w:lastRowFirstColumn="0" w:lastRowLastColumn="0"/>
            </w:pPr>
            <w:r w:rsidRPr="005B54D5">
              <w:t xml:space="preserve">EU </w:t>
            </w:r>
          </w:p>
        </w:tc>
        <w:tc>
          <w:tcPr>
            <w:tcW w:w="740" w:type="pct"/>
          </w:tcPr>
          <w:p w14:paraId="59D214A9" w14:textId="4A04455A" w:rsidR="00724000" w:rsidRPr="005B54D5" w:rsidRDefault="00603F79" w:rsidP="001D2009">
            <w:pPr>
              <w:pStyle w:val="NoSpacing"/>
              <w:cnfStyle w:val="100000000000" w:firstRow="1" w:lastRow="0" w:firstColumn="0" w:lastColumn="0" w:oddVBand="0" w:evenVBand="0" w:oddHBand="0" w:evenHBand="0" w:firstRowFirstColumn="0" w:firstRowLastColumn="0" w:lastRowFirstColumn="0" w:lastRowLastColumn="0"/>
            </w:pPr>
            <w:r w:rsidRPr="005B54D5">
              <w:t>Partner Universities</w:t>
            </w:r>
          </w:p>
        </w:tc>
        <w:tc>
          <w:tcPr>
            <w:tcW w:w="769" w:type="pct"/>
          </w:tcPr>
          <w:p w14:paraId="6B6F6F22" w14:textId="1D8D0DDA" w:rsidR="00724000" w:rsidRPr="005B54D5" w:rsidRDefault="00724000" w:rsidP="001D2009">
            <w:pPr>
              <w:pStyle w:val="NoSpacing"/>
              <w:cnfStyle w:val="100000000000" w:firstRow="1" w:lastRow="0" w:firstColumn="0" w:lastColumn="0" w:oddVBand="0" w:evenVBand="0" w:oddHBand="0" w:evenHBand="0" w:firstRowFirstColumn="0" w:firstRowLastColumn="0" w:lastRowFirstColumn="0" w:lastRowLastColumn="0"/>
            </w:pPr>
            <w:r w:rsidRPr="005B54D5">
              <w:t xml:space="preserve">Professional </w:t>
            </w:r>
            <w:r w:rsidR="00F3243F" w:rsidRPr="005B54D5">
              <w:t>A</w:t>
            </w:r>
            <w:r w:rsidRPr="005B54D5">
              <w:t>s</w:t>
            </w:r>
            <w:r w:rsidR="00F56ADC" w:rsidRPr="005B54D5">
              <w:t>s</w:t>
            </w:r>
            <w:r w:rsidRPr="005B54D5">
              <w:t>ociations</w:t>
            </w:r>
          </w:p>
        </w:tc>
      </w:tr>
      <w:tr w:rsidR="00AC7AD8" w:rsidRPr="005B54D5" w14:paraId="6E1ACF66" w14:textId="77777777" w:rsidTr="00740C80">
        <w:trPr>
          <w:jc w:val="center"/>
        </w:trPr>
        <w:tc>
          <w:tcPr>
            <w:cnfStyle w:val="001000000000" w:firstRow="0" w:lastRow="0" w:firstColumn="1" w:lastColumn="0" w:oddVBand="0" w:evenVBand="0" w:oddHBand="0" w:evenHBand="0" w:firstRowFirstColumn="0" w:firstRowLastColumn="0" w:lastRowFirstColumn="0" w:lastRowLastColumn="0"/>
            <w:tcW w:w="419" w:type="pct"/>
          </w:tcPr>
          <w:p w14:paraId="0EFE2C33" w14:textId="4DCB489D" w:rsidR="00724000" w:rsidRPr="005B54D5" w:rsidRDefault="00EA6462" w:rsidP="001D2009">
            <w:pPr>
              <w:pStyle w:val="NoSpacing"/>
            </w:pPr>
            <w:r w:rsidRPr="005B54D5">
              <w:t>WP7 (D</w:t>
            </w:r>
            <w:r w:rsidR="00F73707" w:rsidRPr="005B54D5">
              <w:t>7.</w:t>
            </w:r>
            <w:r w:rsidRPr="005B54D5">
              <w:t>3</w:t>
            </w:r>
            <w:r w:rsidR="00F73707" w:rsidRPr="005B54D5">
              <w:t>-</w:t>
            </w:r>
            <w:r w:rsidRPr="005B54D5">
              <w:t>D</w:t>
            </w:r>
            <w:r w:rsidR="00F73707" w:rsidRPr="005B54D5">
              <w:t>7.5</w:t>
            </w:r>
            <w:r w:rsidRPr="005B54D5">
              <w:t>)</w:t>
            </w:r>
          </w:p>
        </w:tc>
        <w:tc>
          <w:tcPr>
            <w:tcW w:w="1665" w:type="pct"/>
          </w:tcPr>
          <w:p w14:paraId="58A5225A" w14:textId="77777777" w:rsidR="0069429F" w:rsidRPr="005B54D5" w:rsidRDefault="00724000" w:rsidP="001D2009">
            <w:pPr>
              <w:pStyle w:val="NoSpacing"/>
              <w:cnfStyle w:val="000000000000" w:firstRow="0" w:lastRow="0" w:firstColumn="0" w:lastColumn="0" w:oddVBand="0" w:evenVBand="0" w:oddHBand="0" w:evenHBand="0" w:firstRowFirstColumn="0" w:firstRowLastColumn="0" w:lastRowFirstColumn="0" w:lastRowLastColumn="0"/>
            </w:pPr>
            <w:r w:rsidRPr="005B54D5">
              <w:t>Financial reports</w:t>
            </w:r>
            <w:r w:rsidR="0069429F" w:rsidRPr="005B54D5">
              <w:t xml:space="preserve"> </w:t>
            </w:r>
          </w:p>
          <w:p w14:paraId="47F24BD6" w14:textId="6B4015E7" w:rsidR="00724000" w:rsidRPr="005B54D5" w:rsidRDefault="0069429F" w:rsidP="001D2009">
            <w:pPr>
              <w:pStyle w:val="NoSpacing"/>
              <w:cnfStyle w:val="000000000000" w:firstRow="0" w:lastRow="0" w:firstColumn="0" w:lastColumn="0" w:oddVBand="0" w:evenVBand="0" w:oddHBand="0" w:evenHBand="0" w:firstRowFirstColumn="0" w:firstRowLastColumn="0" w:lastRowFirstColumn="0" w:lastRowLastColumn="0"/>
              <w:rPr>
                <w:highlight w:val="green"/>
              </w:rPr>
            </w:pPr>
            <w:r w:rsidRPr="005B54D5">
              <w:t>(According to the PA between RTU and consortium partners)</w:t>
            </w:r>
          </w:p>
        </w:tc>
        <w:tc>
          <w:tcPr>
            <w:tcW w:w="776" w:type="pct"/>
          </w:tcPr>
          <w:p w14:paraId="0C27BA9A" w14:textId="77777777" w:rsidR="00EA6462" w:rsidRPr="005B54D5" w:rsidRDefault="00724000" w:rsidP="001D2009">
            <w:pPr>
              <w:pStyle w:val="NoSpacing"/>
              <w:cnfStyle w:val="000000000000" w:firstRow="0" w:lastRow="0" w:firstColumn="0" w:lastColumn="0" w:oddVBand="0" w:evenVBand="0" w:oddHBand="0" w:evenHBand="0" w:firstRowFirstColumn="0" w:firstRowLastColumn="0" w:lastRowFirstColumn="0" w:lastRowLastColumn="0"/>
            </w:pPr>
            <w:r w:rsidRPr="005B54D5">
              <w:t>15.0</w:t>
            </w:r>
            <w:r w:rsidR="00EA6462" w:rsidRPr="005B54D5">
              <w:t>9</w:t>
            </w:r>
            <w:r w:rsidRPr="005B54D5">
              <w:t>.</w:t>
            </w:r>
            <w:r w:rsidR="00900965" w:rsidRPr="005B54D5">
              <w:t>2</w:t>
            </w:r>
            <w:r w:rsidR="00EA6462" w:rsidRPr="005B54D5">
              <w:t>0</w:t>
            </w:r>
            <w:r w:rsidR="00802557" w:rsidRPr="005B54D5">
              <w:br/>
            </w:r>
            <w:r w:rsidRPr="005B54D5">
              <w:t>15.0</w:t>
            </w:r>
            <w:r w:rsidR="00EA6462" w:rsidRPr="005B54D5">
              <w:t>5</w:t>
            </w:r>
            <w:r w:rsidRPr="005B54D5">
              <w:t>.</w:t>
            </w:r>
            <w:r w:rsidR="00900965" w:rsidRPr="005B54D5">
              <w:t>2</w:t>
            </w:r>
            <w:r w:rsidR="00EA6462" w:rsidRPr="005B54D5">
              <w:t>1</w:t>
            </w:r>
          </w:p>
          <w:p w14:paraId="231B975F" w14:textId="6722023C" w:rsidR="00724000" w:rsidRPr="005B54D5" w:rsidRDefault="00EA6462" w:rsidP="001D2009">
            <w:pPr>
              <w:pStyle w:val="NoSpacing"/>
              <w:cnfStyle w:val="000000000000" w:firstRow="0" w:lastRow="0" w:firstColumn="0" w:lastColumn="0" w:oddVBand="0" w:evenVBand="0" w:oddHBand="0" w:evenHBand="0" w:firstRowFirstColumn="0" w:firstRowLastColumn="0" w:lastRowFirstColumn="0" w:lastRowLastColumn="0"/>
            </w:pPr>
            <w:r w:rsidRPr="005B54D5">
              <w:t>15.01.22</w:t>
            </w:r>
            <w:r w:rsidR="00802557" w:rsidRPr="005B54D5">
              <w:br/>
            </w:r>
            <w:r w:rsidR="00724000" w:rsidRPr="005B54D5">
              <w:t>3</w:t>
            </w:r>
            <w:r w:rsidRPr="005B54D5">
              <w:t>0</w:t>
            </w:r>
            <w:r w:rsidR="00724000" w:rsidRPr="005B54D5">
              <w:t>.1</w:t>
            </w:r>
            <w:r w:rsidR="00464692" w:rsidRPr="005B54D5">
              <w:t>1</w:t>
            </w:r>
            <w:r w:rsidR="00724000" w:rsidRPr="005B54D5">
              <w:t>.</w:t>
            </w:r>
            <w:r w:rsidR="00464692" w:rsidRPr="005B54D5">
              <w:t>22</w:t>
            </w:r>
          </w:p>
        </w:tc>
        <w:tc>
          <w:tcPr>
            <w:tcW w:w="356" w:type="pct"/>
          </w:tcPr>
          <w:p w14:paraId="748AD912" w14:textId="77777777" w:rsidR="00724000" w:rsidRPr="005B54D5" w:rsidRDefault="00724000" w:rsidP="001D2009">
            <w:pPr>
              <w:pStyle w:val="NoSpacing"/>
              <w:cnfStyle w:val="000000000000" w:firstRow="0" w:lastRow="0" w:firstColumn="0" w:lastColumn="0" w:oddVBand="0" w:evenVBand="0" w:oddHBand="0" w:evenHBand="0" w:firstRowFirstColumn="0" w:firstRowLastColumn="0" w:lastRowFirstColumn="0" w:lastRowLastColumn="0"/>
            </w:pPr>
            <w:r w:rsidRPr="005B54D5">
              <w:t xml:space="preserve">Yes </w:t>
            </w:r>
          </w:p>
        </w:tc>
        <w:tc>
          <w:tcPr>
            <w:tcW w:w="275" w:type="pct"/>
          </w:tcPr>
          <w:p w14:paraId="0DB68546" w14:textId="77777777" w:rsidR="00724000" w:rsidRPr="005B54D5" w:rsidRDefault="00724000" w:rsidP="001D2009">
            <w:pPr>
              <w:pStyle w:val="NoSpacing"/>
              <w:cnfStyle w:val="000000000000" w:firstRow="0" w:lastRow="0" w:firstColumn="0" w:lastColumn="0" w:oddVBand="0" w:evenVBand="0" w:oddHBand="0" w:evenHBand="0" w:firstRowFirstColumn="0" w:firstRowLastColumn="0" w:lastRowFirstColumn="0" w:lastRowLastColumn="0"/>
            </w:pPr>
            <w:r w:rsidRPr="005B54D5">
              <w:t xml:space="preserve">Yes </w:t>
            </w:r>
          </w:p>
        </w:tc>
        <w:tc>
          <w:tcPr>
            <w:tcW w:w="740" w:type="pct"/>
          </w:tcPr>
          <w:p w14:paraId="2E237A1D" w14:textId="77777777" w:rsidR="00724000" w:rsidRPr="005B54D5" w:rsidRDefault="00724000" w:rsidP="001D2009">
            <w:pPr>
              <w:pStyle w:val="NoSpacing"/>
              <w:cnfStyle w:val="000000000000" w:firstRow="0" w:lastRow="0" w:firstColumn="0" w:lastColumn="0" w:oddVBand="0" w:evenVBand="0" w:oddHBand="0" w:evenHBand="0" w:firstRowFirstColumn="0" w:firstRowLastColumn="0" w:lastRowFirstColumn="0" w:lastRowLastColumn="0"/>
            </w:pPr>
            <w:r w:rsidRPr="005B54D5">
              <w:t xml:space="preserve">Yes </w:t>
            </w:r>
          </w:p>
        </w:tc>
        <w:tc>
          <w:tcPr>
            <w:tcW w:w="769" w:type="pct"/>
          </w:tcPr>
          <w:p w14:paraId="22108068" w14:textId="77777777" w:rsidR="00724000" w:rsidRPr="005B54D5" w:rsidRDefault="00724000" w:rsidP="001D2009">
            <w:pPr>
              <w:pStyle w:val="NoSpacing"/>
              <w:cnfStyle w:val="000000000000" w:firstRow="0" w:lastRow="0" w:firstColumn="0" w:lastColumn="0" w:oddVBand="0" w:evenVBand="0" w:oddHBand="0" w:evenHBand="0" w:firstRowFirstColumn="0" w:firstRowLastColumn="0" w:lastRowFirstColumn="0" w:lastRowLastColumn="0"/>
            </w:pPr>
            <w:r w:rsidRPr="005B54D5">
              <w:t>Yes</w:t>
            </w:r>
          </w:p>
        </w:tc>
      </w:tr>
      <w:tr w:rsidR="00AC7AD8" w:rsidRPr="005B54D5" w14:paraId="2FA6FC10" w14:textId="77777777" w:rsidTr="00740C80">
        <w:trPr>
          <w:jc w:val="center"/>
        </w:trPr>
        <w:tc>
          <w:tcPr>
            <w:cnfStyle w:val="001000000000" w:firstRow="0" w:lastRow="0" w:firstColumn="1" w:lastColumn="0" w:oddVBand="0" w:evenVBand="0" w:oddHBand="0" w:evenHBand="0" w:firstRowFirstColumn="0" w:firstRowLastColumn="0" w:lastRowFirstColumn="0" w:lastRowLastColumn="0"/>
            <w:tcW w:w="419" w:type="pct"/>
          </w:tcPr>
          <w:p w14:paraId="5FB422E7" w14:textId="77777777" w:rsidR="00724000" w:rsidRPr="005B54D5" w:rsidRDefault="00F6144A" w:rsidP="001D2009">
            <w:pPr>
              <w:pStyle w:val="NoSpacing"/>
            </w:pPr>
            <w:r w:rsidRPr="005B54D5">
              <w:t>WP 7</w:t>
            </w:r>
          </w:p>
          <w:p w14:paraId="1593700C" w14:textId="7FD6DFC2" w:rsidR="00F3243F" w:rsidRPr="005B54D5" w:rsidRDefault="00F3243F" w:rsidP="001D2009">
            <w:pPr>
              <w:pStyle w:val="NoSpacing"/>
            </w:pPr>
            <w:r w:rsidRPr="005B54D5">
              <w:t>(D7.5)</w:t>
            </w:r>
          </w:p>
        </w:tc>
        <w:tc>
          <w:tcPr>
            <w:tcW w:w="1665" w:type="pct"/>
            <w:shd w:val="clear" w:color="auto" w:fill="auto"/>
          </w:tcPr>
          <w:p w14:paraId="492CCD4B" w14:textId="77777777" w:rsidR="00724000" w:rsidRPr="005B54D5" w:rsidRDefault="00724000" w:rsidP="001D2009">
            <w:pPr>
              <w:pStyle w:val="NoSpacing"/>
              <w:cnfStyle w:val="000000000000" w:firstRow="0" w:lastRow="0" w:firstColumn="0" w:lastColumn="0" w:oddVBand="0" w:evenVBand="0" w:oddHBand="0" w:evenHBand="0" w:firstRowFirstColumn="0" w:firstRowLastColumn="0" w:lastRowFirstColumn="0" w:lastRowLastColumn="0"/>
            </w:pPr>
            <w:r w:rsidRPr="005B54D5">
              <w:t>Activit</w:t>
            </w:r>
            <w:r w:rsidR="00B26400" w:rsidRPr="005B54D5">
              <w:t>y</w:t>
            </w:r>
            <w:r w:rsidRPr="005B54D5">
              <w:t xml:space="preserve"> reports: integrated report on project progress, development of curricula, QA issues, etc.</w:t>
            </w:r>
            <w:r w:rsidR="00546234" w:rsidRPr="005B54D5">
              <w:t xml:space="preserve"> </w:t>
            </w:r>
          </w:p>
          <w:p w14:paraId="543E36BA" w14:textId="708BCF29" w:rsidR="0069429F" w:rsidRPr="005B54D5" w:rsidRDefault="0069429F" w:rsidP="001D2009">
            <w:pPr>
              <w:pStyle w:val="NoSpacing"/>
              <w:cnfStyle w:val="000000000000" w:firstRow="0" w:lastRow="0" w:firstColumn="0" w:lastColumn="0" w:oddVBand="0" w:evenVBand="0" w:oddHBand="0" w:evenHBand="0" w:firstRowFirstColumn="0" w:firstRowLastColumn="0" w:lastRowFirstColumn="0" w:lastRowLastColumn="0"/>
              <w:rPr>
                <w:highlight w:val="green"/>
              </w:rPr>
            </w:pPr>
            <w:r w:rsidRPr="005B54D5">
              <w:t>(According to the PA between RTU and consortium partners)</w:t>
            </w:r>
          </w:p>
        </w:tc>
        <w:tc>
          <w:tcPr>
            <w:tcW w:w="776" w:type="pct"/>
          </w:tcPr>
          <w:p w14:paraId="0D789954" w14:textId="77777777" w:rsidR="00203680" w:rsidRPr="005B54D5" w:rsidRDefault="00203680" w:rsidP="001D2009">
            <w:pPr>
              <w:pStyle w:val="NoSpacing"/>
              <w:cnfStyle w:val="000000000000" w:firstRow="0" w:lastRow="0" w:firstColumn="0" w:lastColumn="0" w:oddVBand="0" w:evenVBand="0" w:oddHBand="0" w:evenHBand="0" w:firstRowFirstColumn="0" w:firstRowLastColumn="0" w:lastRowFirstColumn="0" w:lastRowLastColumn="0"/>
            </w:pPr>
            <w:r w:rsidRPr="005B54D5">
              <w:t>15.09.20</w:t>
            </w:r>
            <w:r w:rsidRPr="005B54D5">
              <w:br/>
              <w:t>15.05.21</w:t>
            </w:r>
          </w:p>
          <w:p w14:paraId="43E8BC3A" w14:textId="6364C2B3" w:rsidR="00724000" w:rsidRPr="005B54D5" w:rsidRDefault="00203680" w:rsidP="001D2009">
            <w:pPr>
              <w:pStyle w:val="NoSpacing"/>
              <w:cnfStyle w:val="000000000000" w:firstRow="0" w:lastRow="0" w:firstColumn="0" w:lastColumn="0" w:oddVBand="0" w:evenVBand="0" w:oddHBand="0" w:evenHBand="0" w:firstRowFirstColumn="0" w:firstRowLastColumn="0" w:lastRowFirstColumn="0" w:lastRowLastColumn="0"/>
            </w:pPr>
            <w:r w:rsidRPr="005B54D5">
              <w:t>15.01.22</w:t>
            </w:r>
            <w:r w:rsidRPr="005B54D5">
              <w:br/>
              <w:t>30.11.22</w:t>
            </w:r>
            <w:r w:rsidR="00802557" w:rsidRPr="005B54D5">
              <w:br/>
            </w:r>
          </w:p>
        </w:tc>
        <w:tc>
          <w:tcPr>
            <w:tcW w:w="356" w:type="pct"/>
          </w:tcPr>
          <w:p w14:paraId="5289DB67" w14:textId="77777777" w:rsidR="00724000" w:rsidRPr="005B54D5" w:rsidRDefault="00724000" w:rsidP="001D2009">
            <w:pPr>
              <w:pStyle w:val="NoSpacing"/>
              <w:cnfStyle w:val="000000000000" w:firstRow="0" w:lastRow="0" w:firstColumn="0" w:lastColumn="0" w:oddVBand="0" w:evenVBand="0" w:oddHBand="0" w:evenHBand="0" w:firstRowFirstColumn="0" w:firstRowLastColumn="0" w:lastRowFirstColumn="0" w:lastRowLastColumn="0"/>
            </w:pPr>
            <w:r w:rsidRPr="005B54D5">
              <w:t xml:space="preserve">Yes </w:t>
            </w:r>
          </w:p>
        </w:tc>
        <w:tc>
          <w:tcPr>
            <w:tcW w:w="275" w:type="pct"/>
          </w:tcPr>
          <w:p w14:paraId="0DB2F28F" w14:textId="77777777" w:rsidR="00724000" w:rsidRPr="005B54D5" w:rsidRDefault="00724000" w:rsidP="001D2009">
            <w:pPr>
              <w:pStyle w:val="NoSpacing"/>
              <w:cnfStyle w:val="000000000000" w:firstRow="0" w:lastRow="0" w:firstColumn="0" w:lastColumn="0" w:oddVBand="0" w:evenVBand="0" w:oddHBand="0" w:evenHBand="0" w:firstRowFirstColumn="0" w:firstRowLastColumn="0" w:lastRowFirstColumn="0" w:lastRowLastColumn="0"/>
            </w:pPr>
            <w:r w:rsidRPr="005B54D5">
              <w:t xml:space="preserve">Yes </w:t>
            </w:r>
          </w:p>
        </w:tc>
        <w:tc>
          <w:tcPr>
            <w:tcW w:w="740" w:type="pct"/>
          </w:tcPr>
          <w:p w14:paraId="25102042" w14:textId="77777777" w:rsidR="00724000" w:rsidRPr="005B54D5" w:rsidRDefault="00724000" w:rsidP="001D2009">
            <w:pPr>
              <w:pStyle w:val="NoSpacing"/>
              <w:cnfStyle w:val="000000000000" w:firstRow="0" w:lastRow="0" w:firstColumn="0" w:lastColumn="0" w:oddVBand="0" w:evenVBand="0" w:oddHBand="0" w:evenHBand="0" w:firstRowFirstColumn="0" w:firstRowLastColumn="0" w:lastRowFirstColumn="0" w:lastRowLastColumn="0"/>
            </w:pPr>
            <w:r w:rsidRPr="005B54D5">
              <w:t xml:space="preserve">Yes </w:t>
            </w:r>
          </w:p>
        </w:tc>
        <w:tc>
          <w:tcPr>
            <w:tcW w:w="769" w:type="pct"/>
          </w:tcPr>
          <w:p w14:paraId="76B24250" w14:textId="77777777" w:rsidR="00724000" w:rsidRPr="005B54D5" w:rsidRDefault="00724000" w:rsidP="001D2009">
            <w:pPr>
              <w:pStyle w:val="NoSpacing"/>
              <w:cnfStyle w:val="000000000000" w:firstRow="0" w:lastRow="0" w:firstColumn="0" w:lastColumn="0" w:oddVBand="0" w:evenVBand="0" w:oddHBand="0" w:evenHBand="0" w:firstRowFirstColumn="0" w:firstRowLastColumn="0" w:lastRowFirstColumn="0" w:lastRowLastColumn="0"/>
            </w:pPr>
            <w:r w:rsidRPr="005B54D5">
              <w:t>Yes</w:t>
            </w:r>
          </w:p>
        </w:tc>
      </w:tr>
      <w:tr w:rsidR="00AC7AD8" w:rsidRPr="005B54D5" w14:paraId="5B9AC62C" w14:textId="77777777" w:rsidTr="00740C80">
        <w:trPr>
          <w:jc w:val="center"/>
        </w:trPr>
        <w:tc>
          <w:tcPr>
            <w:cnfStyle w:val="001000000000" w:firstRow="0" w:lastRow="0" w:firstColumn="1" w:lastColumn="0" w:oddVBand="0" w:evenVBand="0" w:oddHBand="0" w:evenHBand="0" w:firstRowFirstColumn="0" w:firstRowLastColumn="0" w:lastRowFirstColumn="0" w:lastRowLastColumn="0"/>
            <w:tcW w:w="419" w:type="pct"/>
          </w:tcPr>
          <w:p w14:paraId="7B1315D2" w14:textId="77777777" w:rsidR="00724000" w:rsidRPr="005B54D5" w:rsidRDefault="00724000" w:rsidP="001D2009">
            <w:pPr>
              <w:pStyle w:val="NoSpacing"/>
            </w:pPr>
            <w:r w:rsidRPr="005B54D5">
              <w:t>WP1</w:t>
            </w:r>
          </w:p>
          <w:p w14:paraId="3420B52D" w14:textId="6343D328" w:rsidR="00F3243F" w:rsidRPr="005B54D5" w:rsidRDefault="00F3243F" w:rsidP="001D2009">
            <w:pPr>
              <w:pStyle w:val="NoSpacing"/>
            </w:pPr>
            <w:r w:rsidRPr="005B54D5">
              <w:t>(D1.2)</w:t>
            </w:r>
          </w:p>
        </w:tc>
        <w:tc>
          <w:tcPr>
            <w:tcW w:w="1665" w:type="pct"/>
          </w:tcPr>
          <w:p w14:paraId="65D33E23" w14:textId="0B3CE026" w:rsidR="00A839B5" w:rsidRPr="005B54D5" w:rsidRDefault="00A839B5" w:rsidP="001D2009">
            <w:pPr>
              <w:pStyle w:val="NoSpacing"/>
              <w:cnfStyle w:val="000000000000" w:firstRow="0" w:lastRow="0" w:firstColumn="0" w:lastColumn="0" w:oddVBand="0" w:evenVBand="0" w:oddHBand="0" w:evenHBand="0" w:firstRowFirstColumn="0" w:firstRowLastColumn="0" w:lastRowFirstColumn="0" w:lastRowLastColumn="0"/>
            </w:pPr>
            <w:r w:rsidRPr="005B54D5">
              <w:t>Ex-Ante Reports elaboration report on the compatibilities of educational regulations</w:t>
            </w:r>
          </w:p>
        </w:tc>
        <w:tc>
          <w:tcPr>
            <w:tcW w:w="776" w:type="pct"/>
          </w:tcPr>
          <w:p w14:paraId="7403A6CB" w14:textId="1EBA3018" w:rsidR="00724000" w:rsidRPr="005B54D5" w:rsidRDefault="000678E7" w:rsidP="001D2009">
            <w:pPr>
              <w:pStyle w:val="NoSpacing"/>
              <w:cnfStyle w:val="000000000000" w:firstRow="0" w:lastRow="0" w:firstColumn="0" w:lastColumn="0" w:oddVBand="0" w:evenVBand="0" w:oddHBand="0" w:evenHBand="0" w:firstRowFirstColumn="0" w:firstRowLastColumn="0" w:lastRowFirstColumn="0" w:lastRowLastColumn="0"/>
            </w:pPr>
            <w:r w:rsidRPr="005B54D5">
              <w:t>31</w:t>
            </w:r>
            <w:r w:rsidR="00724000" w:rsidRPr="005B54D5">
              <w:t>.0</w:t>
            </w:r>
            <w:r w:rsidRPr="005B54D5">
              <w:t>3</w:t>
            </w:r>
            <w:r w:rsidR="00724000" w:rsidRPr="005B54D5">
              <w:t>.</w:t>
            </w:r>
            <w:r w:rsidR="00A26097" w:rsidRPr="005B54D5">
              <w:t>20</w:t>
            </w:r>
          </w:p>
        </w:tc>
        <w:tc>
          <w:tcPr>
            <w:tcW w:w="356" w:type="pct"/>
          </w:tcPr>
          <w:p w14:paraId="4B22B108" w14:textId="77777777" w:rsidR="00724000" w:rsidRPr="005B54D5" w:rsidRDefault="00724000" w:rsidP="001D2009">
            <w:pPr>
              <w:pStyle w:val="NoSpacing"/>
              <w:cnfStyle w:val="000000000000" w:firstRow="0" w:lastRow="0" w:firstColumn="0" w:lastColumn="0" w:oddVBand="0" w:evenVBand="0" w:oddHBand="0" w:evenHBand="0" w:firstRowFirstColumn="0" w:firstRowLastColumn="0" w:lastRowFirstColumn="0" w:lastRowLastColumn="0"/>
            </w:pPr>
            <w:r w:rsidRPr="005B54D5">
              <w:t>Yes</w:t>
            </w:r>
          </w:p>
        </w:tc>
        <w:tc>
          <w:tcPr>
            <w:tcW w:w="275" w:type="pct"/>
          </w:tcPr>
          <w:p w14:paraId="0CEE6058" w14:textId="77777777" w:rsidR="00724000" w:rsidRPr="005B54D5" w:rsidRDefault="00724000" w:rsidP="001D2009">
            <w:pPr>
              <w:pStyle w:val="NoSpacing"/>
              <w:cnfStyle w:val="000000000000" w:firstRow="0" w:lastRow="0" w:firstColumn="0" w:lastColumn="0" w:oddVBand="0" w:evenVBand="0" w:oddHBand="0" w:evenHBand="0" w:firstRowFirstColumn="0" w:firstRowLastColumn="0" w:lastRowFirstColumn="0" w:lastRowLastColumn="0"/>
            </w:pPr>
          </w:p>
        </w:tc>
        <w:tc>
          <w:tcPr>
            <w:tcW w:w="740" w:type="pct"/>
          </w:tcPr>
          <w:p w14:paraId="2FF2BAAE" w14:textId="77777777" w:rsidR="00724000" w:rsidRPr="005B54D5" w:rsidRDefault="00724000" w:rsidP="001D2009">
            <w:pPr>
              <w:pStyle w:val="NoSpacing"/>
              <w:cnfStyle w:val="000000000000" w:firstRow="0" w:lastRow="0" w:firstColumn="0" w:lastColumn="0" w:oddVBand="0" w:evenVBand="0" w:oddHBand="0" w:evenHBand="0" w:firstRowFirstColumn="0" w:firstRowLastColumn="0" w:lastRowFirstColumn="0" w:lastRowLastColumn="0"/>
            </w:pPr>
            <w:r w:rsidRPr="005B54D5">
              <w:t>Yes</w:t>
            </w:r>
          </w:p>
        </w:tc>
        <w:tc>
          <w:tcPr>
            <w:tcW w:w="769" w:type="pct"/>
          </w:tcPr>
          <w:p w14:paraId="0DF06D38" w14:textId="77777777" w:rsidR="00724000" w:rsidRPr="005B54D5" w:rsidRDefault="00724000" w:rsidP="001D2009">
            <w:pPr>
              <w:pStyle w:val="NoSpacing"/>
              <w:cnfStyle w:val="000000000000" w:firstRow="0" w:lastRow="0" w:firstColumn="0" w:lastColumn="0" w:oddVBand="0" w:evenVBand="0" w:oddHBand="0" w:evenHBand="0" w:firstRowFirstColumn="0" w:firstRowLastColumn="0" w:lastRowFirstColumn="0" w:lastRowLastColumn="0"/>
            </w:pPr>
          </w:p>
        </w:tc>
      </w:tr>
      <w:tr w:rsidR="00AC7AD8" w:rsidRPr="005B54D5" w14:paraId="036EAA26" w14:textId="77777777" w:rsidTr="00740C80">
        <w:trPr>
          <w:jc w:val="center"/>
        </w:trPr>
        <w:tc>
          <w:tcPr>
            <w:cnfStyle w:val="001000000000" w:firstRow="0" w:lastRow="0" w:firstColumn="1" w:lastColumn="0" w:oddVBand="0" w:evenVBand="0" w:oddHBand="0" w:evenHBand="0" w:firstRowFirstColumn="0" w:firstRowLastColumn="0" w:lastRowFirstColumn="0" w:lastRowLastColumn="0"/>
            <w:tcW w:w="419" w:type="pct"/>
          </w:tcPr>
          <w:p w14:paraId="271C3532" w14:textId="5245D4D0" w:rsidR="00A839B5" w:rsidRPr="005B54D5" w:rsidRDefault="00F3243F" w:rsidP="001D2009">
            <w:pPr>
              <w:pStyle w:val="NoSpacing"/>
            </w:pPr>
            <w:r w:rsidRPr="005B54D5">
              <w:t>(D1.3)</w:t>
            </w:r>
          </w:p>
        </w:tc>
        <w:tc>
          <w:tcPr>
            <w:tcW w:w="1665" w:type="pct"/>
          </w:tcPr>
          <w:p w14:paraId="003179C3" w14:textId="32DF9393" w:rsidR="00A839B5" w:rsidRPr="005B54D5" w:rsidRDefault="00A839B5" w:rsidP="001D2009">
            <w:pPr>
              <w:pStyle w:val="NoSpacing"/>
              <w:cnfStyle w:val="000000000000" w:firstRow="0" w:lastRow="0" w:firstColumn="0" w:lastColumn="0" w:oddVBand="0" w:evenVBand="0" w:oddHBand="0" w:evenHBand="0" w:firstRowFirstColumn="0" w:firstRowLastColumn="0" w:lastRowFirstColumn="0" w:lastRowLastColumn="0"/>
            </w:pPr>
            <w:r w:rsidRPr="005B54D5">
              <w:t xml:space="preserve">A Survey of industry, research institutions, HEIs and professional association representatives </w:t>
            </w:r>
          </w:p>
        </w:tc>
        <w:tc>
          <w:tcPr>
            <w:tcW w:w="776" w:type="pct"/>
          </w:tcPr>
          <w:p w14:paraId="0518E2F8" w14:textId="6F6A402E" w:rsidR="00A839B5" w:rsidRPr="005B54D5" w:rsidRDefault="00A839B5" w:rsidP="001D2009">
            <w:pPr>
              <w:pStyle w:val="NoSpacing"/>
              <w:cnfStyle w:val="000000000000" w:firstRow="0" w:lastRow="0" w:firstColumn="0" w:lastColumn="0" w:oddVBand="0" w:evenVBand="0" w:oddHBand="0" w:evenHBand="0" w:firstRowFirstColumn="0" w:firstRowLastColumn="0" w:lastRowFirstColumn="0" w:lastRowLastColumn="0"/>
            </w:pPr>
            <w:r w:rsidRPr="005B54D5">
              <w:t>14.03.19</w:t>
            </w:r>
          </w:p>
        </w:tc>
        <w:tc>
          <w:tcPr>
            <w:tcW w:w="356" w:type="pct"/>
          </w:tcPr>
          <w:p w14:paraId="26C7EF41" w14:textId="21FDD9D6" w:rsidR="00A839B5" w:rsidRPr="005B54D5" w:rsidRDefault="00A839B5" w:rsidP="001D2009">
            <w:pPr>
              <w:pStyle w:val="NoSpacing"/>
              <w:cnfStyle w:val="000000000000" w:firstRow="0" w:lastRow="0" w:firstColumn="0" w:lastColumn="0" w:oddVBand="0" w:evenVBand="0" w:oddHBand="0" w:evenHBand="0" w:firstRowFirstColumn="0" w:firstRowLastColumn="0" w:lastRowFirstColumn="0" w:lastRowLastColumn="0"/>
            </w:pPr>
            <w:r w:rsidRPr="005B54D5">
              <w:t>Yes</w:t>
            </w:r>
          </w:p>
        </w:tc>
        <w:tc>
          <w:tcPr>
            <w:tcW w:w="275" w:type="pct"/>
          </w:tcPr>
          <w:p w14:paraId="5F326A70" w14:textId="77777777" w:rsidR="00A839B5" w:rsidRPr="005B54D5" w:rsidRDefault="00A839B5" w:rsidP="001D2009">
            <w:pPr>
              <w:pStyle w:val="NoSpacing"/>
              <w:cnfStyle w:val="000000000000" w:firstRow="0" w:lastRow="0" w:firstColumn="0" w:lastColumn="0" w:oddVBand="0" w:evenVBand="0" w:oddHBand="0" w:evenHBand="0" w:firstRowFirstColumn="0" w:firstRowLastColumn="0" w:lastRowFirstColumn="0" w:lastRowLastColumn="0"/>
            </w:pPr>
          </w:p>
        </w:tc>
        <w:tc>
          <w:tcPr>
            <w:tcW w:w="740" w:type="pct"/>
          </w:tcPr>
          <w:p w14:paraId="2C2A2BD5" w14:textId="1712A6FC" w:rsidR="00A839B5" w:rsidRPr="005B54D5" w:rsidRDefault="00A839B5" w:rsidP="001D2009">
            <w:pPr>
              <w:pStyle w:val="NoSpacing"/>
              <w:cnfStyle w:val="000000000000" w:firstRow="0" w:lastRow="0" w:firstColumn="0" w:lastColumn="0" w:oddVBand="0" w:evenVBand="0" w:oddHBand="0" w:evenHBand="0" w:firstRowFirstColumn="0" w:firstRowLastColumn="0" w:lastRowFirstColumn="0" w:lastRowLastColumn="0"/>
            </w:pPr>
            <w:r w:rsidRPr="005B54D5">
              <w:t>Yes</w:t>
            </w:r>
          </w:p>
        </w:tc>
        <w:tc>
          <w:tcPr>
            <w:tcW w:w="769" w:type="pct"/>
          </w:tcPr>
          <w:p w14:paraId="68E06424" w14:textId="3CD39429" w:rsidR="00A839B5" w:rsidRPr="005B54D5" w:rsidRDefault="00A839B5" w:rsidP="001D2009">
            <w:pPr>
              <w:pStyle w:val="NoSpacing"/>
              <w:cnfStyle w:val="000000000000" w:firstRow="0" w:lastRow="0" w:firstColumn="0" w:lastColumn="0" w:oddVBand="0" w:evenVBand="0" w:oddHBand="0" w:evenHBand="0" w:firstRowFirstColumn="0" w:firstRowLastColumn="0" w:lastRowFirstColumn="0" w:lastRowLastColumn="0"/>
            </w:pPr>
            <w:r w:rsidRPr="005B54D5">
              <w:t>Yes</w:t>
            </w:r>
          </w:p>
        </w:tc>
      </w:tr>
      <w:tr w:rsidR="00AC7AD8" w:rsidRPr="005B54D5" w14:paraId="2B23E91A" w14:textId="77777777" w:rsidTr="00740C80">
        <w:trPr>
          <w:jc w:val="center"/>
        </w:trPr>
        <w:tc>
          <w:tcPr>
            <w:cnfStyle w:val="001000000000" w:firstRow="0" w:lastRow="0" w:firstColumn="1" w:lastColumn="0" w:oddVBand="0" w:evenVBand="0" w:oddHBand="0" w:evenHBand="0" w:firstRowFirstColumn="0" w:firstRowLastColumn="0" w:lastRowFirstColumn="0" w:lastRowLastColumn="0"/>
            <w:tcW w:w="419" w:type="pct"/>
          </w:tcPr>
          <w:p w14:paraId="2CC16EA4" w14:textId="2DCC2081" w:rsidR="00CA463C" w:rsidRPr="005B54D5" w:rsidRDefault="00F3243F" w:rsidP="001D2009">
            <w:pPr>
              <w:pStyle w:val="NoSpacing"/>
            </w:pPr>
            <w:r w:rsidRPr="005B54D5">
              <w:t>(D1.3)</w:t>
            </w:r>
          </w:p>
        </w:tc>
        <w:tc>
          <w:tcPr>
            <w:tcW w:w="1665" w:type="pct"/>
          </w:tcPr>
          <w:p w14:paraId="13BE4C4E" w14:textId="5263D559" w:rsidR="00CA463C" w:rsidRPr="005B54D5" w:rsidRDefault="00735C68" w:rsidP="001D2009">
            <w:pPr>
              <w:pStyle w:val="NoSpacing"/>
              <w:cnfStyle w:val="000000000000" w:firstRow="0" w:lastRow="0" w:firstColumn="0" w:lastColumn="0" w:oddVBand="0" w:evenVBand="0" w:oddHBand="0" w:evenHBand="0" w:firstRowFirstColumn="0" w:firstRowLastColumn="0" w:lastRowFirstColumn="0" w:lastRowLastColumn="0"/>
            </w:pPr>
            <w:r w:rsidRPr="005B54D5">
              <w:t>Stud</w:t>
            </w:r>
            <w:r w:rsidR="00A839B5" w:rsidRPr="005B54D5">
              <w:t>y</w:t>
            </w:r>
            <w:r w:rsidRPr="005B54D5">
              <w:t xml:space="preserve"> </w:t>
            </w:r>
            <w:r w:rsidR="00A839B5" w:rsidRPr="005B54D5">
              <w:t>R</w:t>
            </w:r>
            <w:r w:rsidRPr="005B54D5">
              <w:t xml:space="preserve">eport on </w:t>
            </w:r>
            <w:r w:rsidR="00A839B5" w:rsidRPr="005B54D5">
              <w:t>survey results on the specific needs of the labor market</w:t>
            </w:r>
          </w:p>
        </w:tc>
        <w:tc>
          <w:tcPr>
            <w:tcW w:w="776" w:type="pct"/>
          </w:tcPr>
          <w:p w14:paraId="06820972" w14:textId="5706F5BA" w:rsidR="00CA463C" w:rsidRPr="005B54D5" w:rsidRDefault="000678E7" w:rsidP="001D2009">
            <w:pPr>
              <w:pStyle w:val="NoSpacing"/>
              <w:cnfStyle w:val="000000000000" w:firstRow="0" w:lastRow="0" w:firstColumn="0" w:lastColumn="0" w:oddVBand="0" w:evenVBand="0" w:oddHBand="0" w:evenHBand="0" w:firstRowFirstColumn="0" w:firstRowLastColumn="0" w:lastRowFirstColumn="0" w:lastRowLastColumn="0"/>
            </w:pPr>
            <w:r w:rsidRPr="005B54D5">
              <w:t>02.05</w:t>
            </w:r>
            <w:r w:rsidR="00E2032B" w:rsidRPr="005B54D5">
              <w:t>.20</w:t>
            </w:r>
          </w:p>
        </w:tc>
        <w:tc>
          <w:tcPr>
            <w:tcW w:w="356" w:type="pct"/>
          </w:tcPr>
          <w:p w14:paraId="45B0FF9E" w14:textId="20D14167" w:rsidR="00CA463C" w:rsidRPr="005B54D5" w:rsidRDefault="00B26400" w:rsidP="001D2009">
            <w:pPr>
              <w:pStyle w:val="NoSpacing"/>
              <w:cnfStyle w:val="000000000000" w:firstRow="0" w:lastRow="0" w:firstColumn="0" w:lastColumn="0" w:oddVBand="0" w:evenVBand="0" w:oddHBand="0" w:evenHBand="0" w:firstRowFirstColumn="0" w:firstRowLastColumn="0" w:lastRowFirstColumn="0" w:lastRowLastColumn="0"/>
            </w:pPr>
            <w:r w:rsidRPr="005B54D5">
              <w:t>Yes</w:t>
            </w:r>
          </w:p>
        </w:tc>
        <w:tc>
          <w:tcPr>
            <w:tcW w:w="275" w:type="pct"/>
          </w:tcPr>
          <w:p w14:paraId="324B1E23" w14:textId="18008906" w:rsidR="00CA463C" w:rsidRPr="005B54D5" w:rsidRDefault="00CA463C" w:rsidP="001D2009">
            <w:pPr>
              <w:pStyle w:val="NoSpacing"/>
              <w:cnfStyle w:val="000000000000" w:firstRow="0" w:lastRow="0" w:firstColumn="0" w:lastColumn="0" w:oddVBand="0" w:evenVBand="0" w:oddHBand="0" w:evenHBand="0" w:firstRowFirstColumn="0" w:firstRowLastColumn="0" w:lastRowFirstColumn="0" w:lastRowLastColumn="0"/>
            </w:pPr>
          </w:p>
        </w:tc>
        <w:tc>
          <w:tcPr>
            <w:tcW w:w="740" w:type="pct"/>
          </w:tcPr>
          <w:p w14:paraId="06CFFCAF" w14:textId="1063CED1" w:rsidR="00CA463C" w:rsidRPr="005B54D5" w:rsidRDefault="00B26400" w:rsidP="001D2009">
            <w:pPr>
              <w:pStyle w:val="NoSpacing"/>
              <w:cnfStyle w:val="000000000000" w:firstRow="0" w:lastRow="0" w:firstColumn="0" w:lastColumn="0" w:oddVBand="0" w:evenVBand="0" w:oddHBand="0" w:evenHBand="0" w:firstRowFirstColumn="0" w:firstRowLastColumn="0" w:lastRowFirstColumn="0" w:lastRowLastColumn="0"/>
            </w:pPr>
            <w:r w:rsidRPr="005B54D5">
              <w:t>Yes</w:t>
            </w:r>
          </w:p>
        </w:tc>
        <w:tc>
          <w:tcPr>
            <w:tcW w:w="769" w:type="pct"/>
          </w:tcPr>
          <w:p w14:paraId="741D827D" w14:textId="712E98B7" w:rsidR="00CA463C" w:rsidRPr="005B54D5" w:rsidRDefault="00CA463C" w:rsidP="001D2009">
            <w:pPr>
              <w:pStyle w:val="NoSpacing"/>
              <w:cnfStyle w:val="000000000000" w:firstRow="0" w:lastRow="0" w:firstColumn="0" w:lastColumn="0" w:oddVBand="0" w:evenVBand="0" w:oddHBand="0" w:evenHBand="0" w:firstRowFirstColumn="0" w:firstRowLastColumn="0" w:lastRowFirstColumn="0" w:lastRowLastColumn="0"/>
            </w:pPr>
          </w:p>
        </w:tc>
      </w:tr>
      <w:tr w:rsidR="00AC7AD8" w:rsidRPr="005B54D5" w14:paraId="4A992EAA" w14:textId="77777777" w:rsidTr="00740C80">
        <w:trPr>
          <w:jc w:val="center"/>
        </w:trPr>
        <w:tc>
          <w:tcPr>
            <w:cnfStyle w:val="001000000000" w:firstRow="0" w:lastRow="0" w:firstColumn="1" w:lastColumn="0" w:oddVBand="0" w:evenVBand="0" w:oddHBand="0" w:evenHBand="0" w:firstRowFirstColumn="0" w:firstRowLastColumn="0" w:lastRowFirstColumn="0" w:lastRowLastColumn="0"/>
            <w:tcW w:w="419" w:type="pct"/>
          </w:tcPr>
          <w:p w14:paraId="4239079A" w14:textId="1821C2CB" w:rsidR="00C12898" w:rsidRPr="005B54D5" w:rsidRDefault="00C12898" w:rsidP="001D2009">
            <w:pPr>
              <w:pStyle w:val="NoSpacing"/>
            </w:pPr>
            <w:r w:rsidRPr="005B54D5">
              <w:t>WP2</w:t>
            </w:r>
          </w:p>
          <w:p w14:paraId="623AB445" w14:textId="169F64D4" w:rsidR="009F57AF" w:rsidRPr="005B54D5" w:rsidRDefault="009F57AF" w:rsidP="001D2009">
            <w:pPr>
              <w:pStyle w:val="NoSpacing"/>
            </w:pPr>
            <w:r w:rsidRPr="005B54D5">
              <w:t>(D2.9)</w:t>
            </w:r>
          </w:p>
          <w:p w14:paraId="1D4361E4" w14:textId="0B07B861" w:rsidR="00F3243F" w:rsidRPr="005B54D5" w:rsidRDefault="00F3243F" w:rsidP="001D2009">
            <w:pPr>
              <w:pStyle w:val="NoSpacing"/>
            </w:pPr>
          </w:p>
        </w:tc>
        <w:tc>
          <w:tcPr>
            <w:tcW w:w="1665" w:type="pct"/>
          </w:tcPr>
          <w:p w14:paraId="3D0F28CB" w14:textId="21F9304A" w:rsidR="00FE32CA" w:rsidRPr="005B54D5" w:rsidRDefault="00A839B5" w:rsidP="001D2009">
            <w:pPr>
              <w:pStyle w:val="NoSpacing"/>
              <w:cnfStyle w:val="000000000000" w:firstRow="0" w:lastRow="0" w:firstColumn="0" w:lastColumn="0" w:oddVBand="0" w:evenVBand="0" w:oddHBand="0" w:evenHBand="0" w:firstRowFirstColumn="0" w:firstRowLastColumn="0" w:lastRowFirstColumn="0" w:lastRowLastColumn="0"/>
            </w:pPr>
            <w:r w:rsidRPr="005B54D5">
              <w:t>Partners’ report on curricula development: development and enhancement of lectures, lab practices  and compatible teaching (didactic) material</w:t>
            </w:r>
            <w:r w:rsidR="0073734A" w:rsidRPr="005B54D5">
              <w:t>s</w:t>
            </w:r>
            <w:r w:rsidRPr="005B54D5">
              <w:t xml:space="preserve"> (lecture synopses, presentations, lab guides etc.)</w:t>
            </w:r>
          </w:p>
        </w:tc>
        <w:tc>
          <w:tcPr>
            <w:tcW w:w="776" w:type="pct"/>
          </w:tcPr>
          <w:p w14:paraId="099CB9BC" w14:textId="0E4C0698" w:rsidR="00C12898" w:rsidRPr="005B54D5" w:rsidRDefault="00C12898" w:rsidP="001D2009">
            <w:pPr>
              <w:pStyle w:val="NoSpacing"/>
              <w:cnfStyle w:val="000000000000" w:firstRow="0" w:lastRow="0" w:firstColumn="0" w:lastColumn="0" w:oddVBand="0" w:evenVBand="0" w:oddHBand="0" w:evenHBand="0" w:firstRowFirstColumn="0" w:firstRowLastColumn="0" w:lastRowFirstColumn="0" w:lastRowLastColumn="0"/>
            </w:pPr>
            <w:r w:rsidRPr="005B54D5">
              <w:t>14.08.21</w:t>
            </w:r>
          </w:p>
        </w:tc>
        <w:tc>
          <w:tcPr>
            <w:tcW w:w="356" w:type="pct"/>
          </w:tcPr>
          <w:p w14:paraId="5C8E076F" w14:textId="27F7D2FF" w:rsidR="00C12898" w:rsidRPr="005B54D5" w:rsidRDefault="00C12898" w:rsidP="001D2009">
            <w:pPr>
              <w:pStyle w:val="NoSpacing"/>
              <w:cnfStyle w:val="000000000000" w:firstRow="0" w:lastRow="0" w:firstColumn="0" w:lastColumn="0" w:oddVBand="0" w:evenVBand="0" w:oddHBand="0" w:evenHBand="0" w:firstRowFirstColumn="0" w:firstRowLastColumn="0" w:lastRowFirstColumn="0" w:lastRowLastColumn="0"/>
            </w:pPr>
            <w:r w:rsidRPr="005B54D5">
              <w:t>Yes</w:t>
            </w:r>
          </w:p>
        </w:tc>
        <w:tc>
          <w:tcPr>
            <w:tcW w:w="275" w:type="pct"/>
          </w:tcPr>
          <w:p w14:paraId="4FC0189F" w14:textId="31A3B68C" w:rsidR="00C12898" w:rsidRPr="005B54D5" w:rsidRDefault="00C12898" w:rsidP="001D2009">
            <w:pPr>
              <w:pStyle w:val="NoSpacing"/>
              <w:cnfStyle w:val="000000000000" w:firstRow="0" w:lastRow="0" w:firstColumn="0" w:lastColumn="0" w:oddVBand="0" w:evenVBand="0" w:oddHBand="0" w:evenHBand="0" w:firstRowFirstColumn="0" w:firstRowLastColumn="0" w:lastRowFirstColumn="0" w:lastRowLastColumn="0"/>
            </w:pPr>
          </w:p>
        </w:tc>
        <w:tc>
          <w:tcPr>
            <w:tcW w:w="740" w:type="pct"/>
          </w:tcPr>
          <w:p w14:paraId="177D69CD" w14:textId="2C5DDF30" w:rsidR="00C12898" w:rsidRPr="005B54D5" w:rsidRDefault="00C12898" w:rsidP="001D2009">
            <w:pPr>
              <w:pStyle w:val="NoSpacing"/>
              <w:cnfStyle w:val="000000000000" w:firstRow="0" w:lastRow="0" w:firstColumn="0" w:lastColumn="0" w:oddVBand="0" w:evenVBand="0" w:oddHBand="0" w:evenHBand="0" w:firstRowFirstColumn="0" w:firstRowLastColumn="0" w:lastRowFirstColumn="0" w:lastRowLastColumn="0"/>
            </w:pPr>
            <w:r w:rsidRPr="005B54D5">
              <w:t>Yes</w:t>
            </w:r>
          </w:p>
        </w:tc>
        <w:tc>
          <w:tcPr>
            <w:tcW w:w="769" w:type="pct"/>
          </w:tcPr>
          <w:p w14:paraId="41508F60" w14:textId="24F8EB48" w:rsidR="00C12898" w:rsidRPr="005B54D5" w:rsidRDefault="00C12898" w:rsidP="001D2009">
            <w:pPr>
              <w:pStyle w:val="NoSpacing"/>
              <w:cnfStyle w:val="000000000000" w:firstRow="0" w:lastRow="0" w:firstColumn="0" w:lastColumn="0" w:oddVBand="0" w:evenVBand="0" w:oddHBand="0" w:evenHBand="0" w:firstRowFirstColumn="0" w:firstRowLastColumn="0" w:lastRowFirstColumn="0" w:lastRowLastColumn="0"/>
            </w:pPr>
          </w:p>
        </w:tc>
      </w:tr>
      <w:tr w:rsidR="00AC7AD8" w:rsidRPr="005B54D5" w14:paraId="60742D2E" w14:textId="77777777" w:rsidTr="00740C80">
        <w:trPr>
          <w:jc w:val="center"/>
        </w:trPr>
        <w:tc>
          <w:tcPr>
            <w:cnfStyle w:val="001000000000" w:firstRow="0" w:lastRow="0" w:firstColumn="1" w:lastColumn="0" w:oddVBand="0" w:evenVBand="0" w:oddHBand="0" w:evenHBand="0" w:firstRowFirstColumn="0" w:firstRowLastColumn="0" w:lastRowFirstColumn="0" w:lastRowLastColumn="0"/>
            <w:tcW w:w="419" w:type="pct"/>
          </w:tcPr>
          <w:p w14:paraId="6362B2F5" w14:textId="6E927C91" w:rsidR="00FE32CA" w:rsidRPr="005B54D5" w:rsidRDefault="009F57AF" w:rsidP="001D2009">
            <w:pPr>
              <w:pStyle w:val="NoSpacing"/>
            </w:pPr>
            <w:r w:rsidRPr="005B54D5">
              <w:t>(D2.8)</w:t>
            </w:r>
          </w:p>
        </w:tc>
        <w:tc>
          <w:tcPr>
            <w:tcW w:w="1665" w:type="pct"/>
          </w:tcPr>
          <w:p w14:paraId="5C784D33" w14:textId="3222513F" w:rsidR="00FE32CA" w:rsidRPr="005B54D5" w:rsidRDefault="00A839B5" w:rsidP="00A839B5">
            <w:pPr>
              <w:keepNext w:val="0"/>
              <w:keepLines w:val="0"/>
              <w:spacing w:befor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5B54D5">
              <w:rPr>
                <w:rFonts w:ascii="Times New Roman" w:hAnsi="Times New Roman" w:cs="Times New Roman"/>
                <w:bCs/>
                <w:color w:val="000000"/>
              </w:rPr>
              <w:t>Partners reports on new curricula testing</w:t>
            </w:r>
            <w:r w:rsidRPr="005B54D5">
              <w:rPr>
                <w:rFonts w:ascii="Times New Roman" w:hAnsi="Times New Roman" w:cs="Times New Roman"/>
                <w:color w:val="000000"/>
              </w:rPr>
              <w:t xml:space="preserve"> with feedback from teaching staff, students, Ministry’ officers and entrepreneurs (professional associations, enterprises, etc.) involved in student teaching and curricula enhancement</w:t>
            </w:r>
          </w:p>
        </w:tc>
        <w:tc>
          <w:tcPr>
            <w:tcW w:w="776" w:type="pct"/>
          </w:tcPr>
          <w:p w14:paraId="0E368276" w14:textId="3781F07C" w:rsidR="00FE32CA" w:rsidRPr="005B54D5" w:rsidRDefault="00CB6DA8" w:rsidP="001D2009">
            <w:pPr>
              <w:pStyle w:val="NoSpacing"/>
              <w:cnfStyle w:val="000000000000" w:firstRow="0" w:lastRow="0" w:firstColumn="0" w:lastColumn="0" w:oddVBand="0" w:evenVBand="0" w:oddHBand="0" w:evenHBand="0" w:firstRowFirstColumn="0" w:firstRowLastColumn="0" w:lastRowFirstColumn="0" w:lastRowLastColumn="0"/>
            </w:pPr>
            <w:r w:rsidRPr="005B54D5">
              <w:t>14.08.21</w:t>
            </w:r>
          </w:p>
        </w:tc>
        <w:tc>
          <w:tcPr>
            <w:tcW w:w="356" w:type="pct"/>
          </w:tcPr>
          <w:p w14:paraId="5C378FAE" w14:textId="5E7E138E" w:rsidR="00FE32CA" w:rsidRPr="005B54D5" w:rsidRDefault="00FE32CA" w:rsidP="001D2009">
            <w:pPr>
              <w:pStyle w:val="NoSpacing"/>
              <w:cnfStyle w:val="000000000000" w:firstRow="0" w:lastRow="0" w:firstColumn="0" w:lastColumn="0" w:oddVBand="0" w:evenVBand="0" w:oddHBand="0" w:evenHBand="0" w:firstRowFirstColumn="0" w:firstRowLastColumn="0" w:lastRowFirstColumn="0" w:lastRowLastColumn="0"/>
            </w:pPr>
            <w:r w:rsidRPr="005B54D5">
              <w:t>Yes</w:t>
            </w:r>
          </w:p>
        </w:tc>
        <w:tc>
          <w:tcPr>
            <w:tcW w:w="275" w:type="pct"/>
          </w:tcPr>
          <w:p w14:paraId="5A8FE37F" w14:textId="6FC761F6" w:rsidR="00FE32CA" w:rsidRPr="005B54D5" w:rsidRDefault="00FE32CA" w:rsidP="001D2009">
            <w:pPr>
              <w:pStyle w:val="NoSpacing"/>
              <w:cnfStyle w:val="000000000000" w:firstRow="0" w:lastRow="0" w:firstColumn="0" w:lastColumn="0" w:oddVBand="0" w:evenVBand="0" w:oddHBand="0" w:evenHBand="0" w:firstRowFirstColumn="0" w:firstRowLastColumn="0" w:lastRowFirstColumn="0" w:lastRowLastColumn="0"/>
            </w:pPr>
          </w:p>
        </w:tc>
        <w:tc>
          <w:tcPr>
            <w:tcW w:w="740" w:type="pct"/>
          </w:tcPr>
          <w:p w14:paraId="5D175E72" w14:textId="7CBFE8FC" w:rsidR="00FE32CA" w:rsidRPr="005B54D5" w:rsidRDefault="00FE32CA" w:rsidP="001D2009">
            <w:pPr>
              <w:pStyle w:val="NoSpacing"/>
              <w:cnfStyle w:val="000000000000" w:firstRow="0" w:lastRow="0" w:firstColumn="0" w:lastColumn="0" w:oddVBand="0" w:evenVBand="0" w:oddHBand="0" w:evenHBand="0" w:firstRowFirstColumn="0" w:firstRowLastColumn="0" w:lastRowFirstColumn="0" w:lastRowLastColumn="0"/>
            </w:pPr>
            <w:r w:rsidRPr="005B54D5">
              <w:t>Yes</w:t>
            </w:r>
          </w:p>
        </w:tc>
        <w:tc>
          <w:tcPr>
            <w:tcW w:w="769" w:type="pct"/>
          </w:tcPr>
          <w:p w14:paraId="648F170D" w14:textId="168130FA" w:rsidR="00FE32CA" w:rsidRPr="005B54D5" w:rsidRDefault="00FE32CA" w:rsidP="001D2009">
            <w:pPr>
              <w:pStyle w:val="NoSpacing"/>
              <w:cnfStyle w:val="000000000000" w:firstRow="0" w:lastRow="0" w:firstColumn="0" w:lastColumn="0" w:oddVBand="0" w:evenVBand="0" w:oddHBand="0" w:evenHBand="0" w:firstRowFirstColumn="0" w:firstRowLastColumn="0" w:lastRowFirstColumn="0" w:lastRowLastColumn="0"/>
            </w:pPr>
          </w:p>
        </w:tc>
      </w:tr>
      <w:tr w:rsidR="00AC7AD8" w:rsidRPr="005B54D5" w14:paraId="64F4470D" w14:textId="77777777" w:rsidTr="00740C80">
        <w:trPr>
          <w:jc w:val="center"/>
        </w:trPr>
        <w:tc>
          <w:tcPr>
            <w:cnfStyle w:val="001000000000" w:firstRow="0" w:lastRow="0" w:firstColumn="1" w:lastColumn="0" w:oddVBand="0" w:evenVBand="0" w:oddHBand="0" w:evenHBand="0" w:firstRowFirstColumn="0" w:firstRowLastColumn="0" w:lastRowFirstColumn="0" w:lastRowLastColumn="0"/>
            <w:tcW w:w="419" w:type="pct"/>
          </w:tcPr>
          <w:p w14:paraId="17AFC63B" w14:textId="77777777" w:rsidR="00FE32CA" w:rsidRPr="005B54D5" w:rsidRDefault="00FE32CA" w:rsidP="001D2009">
            <w:pPr>
              <w:pStyle w:val="NoSpacing"/>
            </w:pPr>
            <w:r w:rsidRPr="005B54D5">
              <w:t>WP3</w:t>
            </w:r>
          </w:p>
          <w:p w14:paraId="27CD770F" w14:textId="78321A9D" w:rsidR="009F57AF" w:rsidRPr="005B54D5" w:rsidRDefault="009F57AF" w:rsidP="001D2009">
            <w:pPr>
              <w:pStyle w:val="NoSpacing"/>
            </w:pPr>
            <w:r w:rsidRPr="005B54D5">
              <w:t>(D3.1-3.3)</w:t>
            </w:r>
          </w:p>
        </w:tc>
        <w:tc>
          <w:tcPr>
            <w:tcW w:w="1665" w:type="pct"/>
          </w:tcPr>
          <w:p w14:paraId="5A241209" w14:textId="77777777" w:rsidR="00FE32CA" w:rsidRPr="005B54D5" w:rsidRDefault="00A839B5" w:rsidP="00A839B5">
            <w:pPr>
              <w:keepNext w:val="0"/>
              <w:keepLines w:val="0"/>
              <w:autoSpaceDE w:val="0"/>
              <w:autoSpaceDN w:val="0"/>
              <w:adjustRightInd w:val="0"/>
              <w:spacing w:befor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5B54D5">
              <w:rPr>
                <w:rFonts w:ascii="Times New Roman" w:hAnsi="Times New Roman" w:cs="Times New Roman"/>
                <w:lang w:val="en-US"/>
              </w:rPr>
              <w:t xml:space="preserve">Development of novel virtual environments for distance learning: </w:t>
            </w:r>
          </w:p>
          <w:p w14:paraId="19C55DC1" w14:textId="77777777" w:rsidR="00A839B5" w:rsidRPr="005B54D5" w:rsidRDefault="00A839B5" w:rsidP="00A839B5">
            <w:pPr>
              <w:keepNext w:val="0"/>
              <w:keepLines w:val="0"/>
              <w:autoSpaceDE w:val="0"/>
              <w:autoSpaceDN w:val="0"/>
              <w:adjustRightInd w:val="0"/>
              <w:spacing w:befor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5B54D5">
              <w:rPr>
                <w:rFonts w:ascii="Times New Roman" w:hAnsi="Times New Roman" w:cs="Times New Roman"/>
                <w:lang w:val="en-US"/>
              </w:rPr>
              <w:t>3.1 E-library</w:t>
            </w:r>
          </w:p>
          <w:p w14:paraId="5E3E06D6" w14:textId="335B1481" w:rsidR="00A839B5" w:rsidRPr="005B54D5" w:rsidRDefault="00A839B5" w:rsidP="00A839B5">
            <w:pPr>
              <w:keepNext w:val="0"/>
              <w:keepLines w:val="0"/>
              <w:spacing w:befor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5B54D5">
              <w:rPr>
                <w:rFonts w:ascii="Times New Roman" w:hAnsi="Times New Roman" w:cs="Times New Roman"/>
                <w:lang w:val="en-US"/>
              </w:rPr>
              <w:lastRenderedPageBreak/>
              <w:t xml:space="preserve">3.2 </w:t>
            </w:r>
            <w:r w:rsidRPr="005B54D5">
              <w:rPr>
                <w:rFonts w:ascii="Times New Roman" w:hAnsi="Times New Roman" w:cs="Times New Roman"/>
                <w:iCs/>
                <w:color w:val="000000"/>
              </w:rPr>
              <w:t>The number of teaching/didactic materials uploaded to e-Library</w:t>
            </w:r>
          </w:p>
          <w:p w14:paraId="105D4681" w14:textId="3B603448" w:rsidR="00A839B5" w:rsidRPr="005B54D5" w:rsidRDefault="00A839B5" w:rsidP="00A839B5">
            <w:pPr>
              <w:keepNext w:val="0"/>
              <w:keepLines w:val="0"/>
              <w:autoSpaceDE w:val="0"/>
              <w:autoSpaceDN w:val="0"/>
              <w:adjustRightInd w:val="0"/>
              <w:spacing w:befor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5B54D5">
              <w:rPr>
                <w:rFonts w:ascii="Times New Roman" w:hAnsi="Times New Roman" w:cs="Times New Roman"/>
                <w:lang w:val="en-US"/>
              </w:rPr>
              <w:t>3.3 Virtual lab practices in a framework of the developed SMSE platform</w:t>
            </w:r>
          </w:p>
        </w:tc>
        <w:tc>
          <w:tcPr>
            <w:tcW w:w="776" w:type="pct"/>
          </w:tcPr>
          <w:p w14:paraId="65668459" w14:textId="5154A105" w:rsidR="00FE32CA" w:rsidRPr="005B54D5" w:rsidRDefault="00FE32CA" w:rsidP="001D2009">
            <w:pPr>
              <w:pStyle w:val="NoSpacing"/>
              <w:cnfStyle w:val="000000000000" w:firstRow="0" w:lastRow="0" w:firstColumn="0" w:lastColumn="0" w:oddVBand="0" w:evenVBand="0" w:oddHBand="0" w:evenHBand="0" w:firstRowFirstColumn="0" w:firstRowLastColumn="0" w:lastRowFirstColumn="0" w:lastRowLastColumn="0"/>
            </w:pPr>
            <w:r w:rsidRPr="005B54D5">
              <w:lastRenderedPageBreak/>
              <w:t>14.03.20</w:t>
            </w:r>
          </w:p>
        </w:tc>
        <w:tc>
          <w:tcPr>
            <w:tcW w:w="356" w:type="pct"/>
          </w:tcPr>
          <w:p w14:paraId="28F04118" w14:textId="393EEA60" w:rsidR="00FE32CA" w:rsidRPr="005B54D5" w:rsidRDefault="00FE32CA" w:rsidP="001D2009">
            <w:pPr>
              <w:pStyle w:val="NoSpacing"/>
              <w:cnfStyle w:val="000000000000" w:firstRow="0" w:lastRow="0" w:firstColumn="0" w:lastColumn="0" w:oddVBand="0" w:evenVBand="0" w:oddHBand="0" w:evenHBand="0" w:firstRowFirstColumn="0" w:firstRowLastColumn="0" w:lastRowFirstColumn="0" w:lastRowLastColumn="0"/>
            </w:pPr>
            <w:r w:rsidRPr="005B54D5">
              <w:t>Yes</w:t>
            </w:r>
          </w:p>
        </w:tc>
        <w:tc>
          <w:tcPr>
            <w:tcW w:w="275" w:type="pct"/>
          </w:tcPr>
          <w:p w14:paraId="23FE0BBD" w14:textId="4300CE67" w:rsidR="00FE32CA" w:rsidRPr="005B54D5" w:rsidRDefault="00FE32CA" w:rsidP="001D2009">
            <w:pPr>
              <w:pStyle w:val="NoSpacing"/>
              <w:cnfStyle w:val="000000000000" w:firstRow="0" w:lastRow="0" w:firstColumn="0" w:lastColumn="0" w:oddVBand="0" w:evenVBand="0" w:oddHBand="0" w:evenHBand="0" w:firstRowFirstColumn="0" w:firstRowLastColumn="0" w:lastRowFirstColumn="0" w:lastRowLastColumn="0"/>
            </w:pPr>
            <w:r w:rsidRPr="005B54D5">
              <w:t>Yes</w:t>
            </w:r>
          </w:p>
        </w:tc>
        <w:tc>
          <w:tcPr>
            <w:tcW w:w="740" w:type="pct"/>
          </w:tcPr>
          <w:p w14:paraId="64151937" w14:textId="0BC5898B" w:rsidR="00FE32CA" w:rsidRPr="005B54D5" w:rsidRDefault="00FE32CA" w:rsidP="001D2009">
            <w:pPr>
              <w:pStyle w:val="NoSpacing"/>
              <w:cnfStyle w:val="000000000000" w:firstRow="0" w:lastRow="0" w:firstColumn="0" w:lastColumn="0" w:oddVBand="0" w:evenVBand="0" w:oddHBand="0" w:evenHBand="0" w:firstRowFirstColumn="0" w:firstRowLastColumn="0" w:lastRowFirstColumn="0" w:lastRowLastColumn="0"/>
            </w:pPr>
            <w:r w:rsidRPr="005B54D5">
              <w:t>Yes</w:t>
            </w:r>
          </w:p>
        </w:tc>
        <w:tc>
          <w:tcPr>
            <w:tcW w:w="769" w:type="pct"/>
          </w:tcPr>
          <w:p w14:paraId="18753EBB" w14:textId="77777777" w:rsidR="00FE32CA" w:rsidRPr="005B54D5" w:rsidRDefault="00FE32CA" w:rsidP="001D2009">
            <w:pPr>
              <w:pStyle w:val="NoSpacing"/>
              <w:cnfStyle w:val="000000000000" w:firstRow="0" w:lastRow="0" w:firstColumn="0" w:lastColumn="0" w:oddVBand="0" w:evenVBand="0" w:oddHBand="0" w:evenHBand="0" w:firstRowFirstColumn="0" w:firstRowLastColumn="0" w:lastRowFirstColumn="0" w:lastRowLastColumn="0"/>
            </w:pPr>
          </w:p>
        </w:tc>
      </w:tr>
      <w:tr w:rsidR="00AC7AD8" w:rsidRPr="005B54D5" w14:paraId="4A7D2580" w14:textId="77777777" w:rsidTr="00740C80">
        <w:trPr>
          <w:jc w:val="center"/>
        </w:trPr>
        <w:tc>
          <w:tcPr>
            <w:cnfStyle w:val="001000000000" w:firstRow="0" w:lastRow="0" w:firstColumn="1" w:lastColumn="0" w:oddVBand="0" w:evenVBand="0" w:oddHBand="0" w:evenHBand="0" w:firstRowFirstColumn="0" w:firstRowLastColumn="0" w:lastRowFirstColumn="0" w:lastRowLastColumn="0"/>
            <w:tcW w:w="419" w:type="pct"/>
          </w:tcPr>
          <w:p w14:paraId="239A659B" w14:textId="77777777" w:rsidR="00FE32CA" w:rsidRPr="005B54D5" w:rsidRDefault="00FE32CA" w:rsidP="001D2009">
            <w:pPr>
              <w:pStyle w:val="NoSpacing"/>
            </w:pPr>
            <w:r w:rsidRPr="005B54D5">
              <w:lastRenderedPageBreak/>
              <w:t>WP4</w:t>
            </w:r>
          </w:p>
          <w:p w14:paraId="2AF099EF" w14:textId="0881264F" w:rsidR="009F57AF" w:rsidRPr="005B54D5" w:rsidRDefault="009F57AF" w:rsidP="001D2009">
            <w:pPr>
              <w:pStyle w:val="NoSpacing"/>
            </w:pPr>
            <w:r w:rsidRPr="005B54D5">
              <w:t>(D4.1-4.4)</w:t>
            </w:r>
          </w:p>
        </w:tc>
        <w:tc>
          <w:tcPr>
            <w:tcW w:w="1665" w:type="pct"/>
          </w:tcPr>
          <w:p w14:paraId="4ECCB248" w14:textId="77777777" w:rsidR="00FE32CA" w:rsidRPr="00DB089F" w:rsidRDefault="00A839B5" w:rsidP="001D2009">
            <w:pPr>
              <w:pStyle w:val="NoSpacing"/>
              <w:cnfStyle w:val="000000000000" w:firstRow="0" w:lastRow="0" w:firstColumn="0" w:lastColumn="0" w:oddVBand="0" w:evenVBand="0" w:oddHBand="0" w:evenHBand="0" w:firstRowFirstColumn="0" w:firstRowLastColumn="0" w:lastRowFirstColumn="0" w:lastRowLastColumn="0"/>
            </w:pPr>
            <w:r w:rsidRPr="00DB089F">
              <w:t>Development of a Sharing Modelling and Simulation Environment for online and virtual laboratory work</w:t>
            </w:r>
          </w:p>
          <w:p w14:paraId="295D9EBB" w14:textId="3F8ECF45" w:rsidR="00A839B5" w:rsidRPr="00DB089F" w:rsidRDefault="00A839B5" w:rsidP="001D2009">
            <w:pPr>
              <w:pStyle w:val="NoSpacing"/>
              <w:cnfStyle w:val="000000000000" w:firstRow="0" w:lastRow="0" w:firstColumn="0" w:lastColumn="0" w:oddVBand="0" w:evenVBand="0" w:oddHBand="0" w:evenHBand="0" w:firstRowFirstColumn="0" w:firstRowLastColumn="0" w:lastRowFirstColumn="0" w:lastRowLastColumn="0"/>
              <w:rPr>
                <w:lang w:val="en-GB"/>
              </w:rPr>
            </w:pPr>
            <w:r w:rsidRPr="00DB089F">
              <w:t xml:space="preserve">4.1 Analysis of experience of the contemporary technical solutions and development of a concept of the SMSE. </w:t>
            </w:r>
          </w:p>
          <w:p w14:paraId="019B4D42" w14:textId="2758086A" w:rsidR="00A839B5" w:rsidRPr="00DB089F" w:rsidRDefault="00A839B5" w:rsidP="00A839B5">
            <w:pPr>
              <w:keepNext w:val="0"/>
              <w:keepLines w:val="0"/>
              <w:autoSpaceDE w:val="0"/>
              <w:autoSpaceDN w:val="0"/>
              <w:adjustRightInd w:val="0"/>
              <w:spacing w:befor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en-US"/>
              </w:rPr>
            </w:pPr>
            <w:r w:rsidRPr="00DB089F">
              <w:rPr>
                <w:rFonts w:ascii="Times New Roman" w:hAnsi="Times New Roman" w:cs="Times New Roman"/>
                <w:color w:val="000000" w:themeColor="text1"/>
                <w:lang w:val="en-US"/>
              </w:rPr>
              <w:t xml:space="preserve">4.2. Development of the technical platform of the SMSE and designing of web interface for SMSE platform. </w:t>
            </w:r>
          </w:p>
          <w:p w14:paraId="661D50E3" w14:textId="4E1960DC" w:rsidR="00A839B5" w:rsidRPr="00DB089F" w:rsidRDefault="00A839B5" w:rsidP="0049558C">
            <w:pPr>
              <w:keepNext w:val="0"/>
              <w:keepLines w:val="0"/>
              <w:autoSpaceDE w:val="0"/>
              <w:autoSpaceDN w:val="0"/>
              <w:adjustRightInd w:val="0"/>
              <w:spacing w:befor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en-US"/>
              </w:rPr>
            </w:pPr>
            <w:r w:rsidRPr="00DB089F">
              <w:rPr>
                <w:rFonts w:ascii="Times New Roman" w:hAnsi="Times New Roman" w:cs="Times New Roman"/>
                <w:color w:val="000000" w:themeColor="text1"/>
                <w:lang w:val="en-US"/>
              </w:rPr>
              <w:t>4.3. Development of computer classes with on-distance/ virtual laboratory</w:t>
            </w:r>
            <w:r w:rsidR="0049558C" w:rsidRPr="00DB089F">
              <w:rPr>
                <w:rFonts w:ascii="Times New Roman" w:hAnsi="Times New Roman" w:cs="Times New Roman"/>
                <w:color w:val="000000" w:themeColor="text1"/>
                <w:lang w:val="en-US"/>
              </w:rPr>
              <w:t xml:space="preserve"> </w:t>
            </w:r>
            <w:r w:rsidRPr="00DB089F">
              <w:rPr>
                <w:rFonts w:ascii="Times New Roman" w:hAnsi="Times New Roman" w:cs="Times New Roman"/>
                <w:color w:val="000000" w:themeColor="text1"/>
              </w:rPr>
              <w:t>in framework of SMSE platform</w:t>
            </w:r>
          </w:p>
        </w:tc>
        <w:tc>
          <w:tcPr>
            <w:tcW w:w="776" w:type="pct"/>
          </w:tcPr>
          <w:p w14:paraId="2AEC794F" w14:textId="2196B45C" w:rsidR="00FE32CA" w:rsidRPr="00DB089F" w:rsidRDefault="00FE32CA" w:rsidP="001D2009">
            <w:pPr>
              <w:pStyle w:val="NoSpacing"/>
              <w:cnfStyle w:val="000000000000" w:firstRow="0" w:lastRow="0" w:firstColumn="0" w:lastColumn="0" w:oddVBand="0" w:evenVBand="0" w:oddHBand="0" w:evenHBand="0" w:firstRowFirstColumn="0" w:firstRowLastColumn="0" w:lastRowFirstColumn="0" w:lastRowLastColumn="0"/>
            </w:pPr>
            <w:r w:rsidRPr="00DB089F">
              <w:t>14.</w:t>
            </w:r>
            <w:r w:rsidR="00A839B5" w:rsidRPr="00DB089F">
              <w:t>10</w:t>
            </w:r>
            <w:r w:rsidRPr="00DB089F">
              <w:t>.2</w:t>
            </w:r>
            <w:r w:rsidR="00A839B5" w:rsidRPr="00DB089F">
              <w:t>2</w:t>
            </w:r>
          </w:p>
        </w:tc>
        <w:tc>
          <w:tcPr>
            <w:tcW w:w="356" w:type="pct"/>
          </w:tcPr>
          <w:p w14:paraId="4CF687B7" w14:textId="6E9567BF" w:rsidR="00FE32CA" w:rsidRPr="00DB089F" w:rsidRDefault="00FE32CA" w:rsidP="001D2009">
            <w:pPr>
              <w:pStyle w:val="NoSpacing"/>
              <w:cnfStyle w:val="000000000000" w:firstRow="0" w:lastRow="0" w:firstColumn="0" w:lastColumn="0" w:oddVBand="0" w:evenVBand="0" w:oddHBand="0" w:evenHBand="0" w:firstRowFirstColumn="0" w:firstRowLastColumn="0" w:lastRowFirstColumn="0" w:lastRowLastColumn="0"/>
            </w:pPr>
            <w:r w:rsidRPr="00DB089F">
              <w:t>Yes</w:t>
            </w:r>
          </w:p>
        </w:tc>
        <w:tc>
          <w:tcPr>
            <w:tcW w:w="275" w:type="pct"/>
          </w:tcPr>
          <w:p w14:paraId="28C16447" w14:textId="351BCE19" w:rsidR="00FE32CA" w:rsidRPr="00DB089F" w:rsidRDefault="00A839B5" w:rsidP="001D2009">
            <w:pPr>
              <w:pStyle w:val="NoSpacing"/>
              <w:cnfStyle w:val="000000000000" w:firstRow="0" w:lastRow="0" w:firstColumn="0" w:lastColumn="0" w:oddVBand="0" w:evenVBand="0" w:oddHBand="0" w:evenHBand="0" w:firstRowFirstColumn="0" w:firstRowLastColumn="0" w:lastRowFirstColumn="0" w:lastRowLastColumn="0"/>
            </w:pPr>
            <w:r w:rsidRPr="00DB089F">
              <w:t>Yes</w:t>
            </w:r>
          </w:p>
        </w:tc>
        <w:tc>
          <w:tcPr>
            <w:tcW w:w="740" w:type="pct"/>
          </w:tcPr>
          <w:p w14:paraId="1E30C7BE" w14:textId="6B853DAA" w:rsidR="00FE32CA" w:rsidRPr="005B54D5" w:rsidRDefault="00FE32CA" w:rsidP="001D2009">
            <w:pPr>
              <w:pStyle w:val="NoSpacing"/>
              <w:cnfStyle w:val="000000000000" w:firstRow="0" w:lastRow="0" w:firstColumn="0" w:lastColumn="0" w:oddVBand="0" w:evenVBand="0" w:oddHBand="0" w:evenHBand="0" w:firstRowFirstColumn="0" w:firstRowLastColumn="0" w:lastRowFirstColumn="0" w:lastRowLastColumn="0"/>
            </w:pPr>
            <w:r w:rsidRPr="005B54D5">
              <w:t>Yes</w:t>
            </w:r>
          </w:p>
        </w:tc>
        <w:tc>
          <w:tcPr>
            <w:tcW w:w="769" w:type="pct"/>
          </w:tcPr>
          <w:p w14:paraId="506B9698" w14:textId="774C7134" w:rsidR="00FE32CA" w:rsidRPr="005B54D5" w:rsidRDefault="00FE32CA" w:rsidP="001D2009">
            <w:pPr>
              <w:pStyle w:val="NoSpacing"/>
              <w:cnfStyle w:val="000000000000" w:firstRow="0" w:lastRow="0" w:firstColumn="0" w:lastColumn="0" w:oddVBand="0" w:evenVBand="0" w:oddHBand="0" w:evenHBand="0" w:firstRowFirstColumn="0" w:firstRowLastColumn="0" w:lastRowFirstColumn="0" w:lastRowLastColumn="0"/>
            </w:pPr>
            <w:r w:rsidRPr="005B54D5">
              <w:t>Yes</w:t>
            </w:r>
          </w:p>
        </w:tc>
      </w:tr>
      <w:tr w:rsidR="00AC7AD8" w:rsidRPr="005B54D5" w14:paraId="1181D831" w14:textId="77777777" w:rsidTr="00740C80">
        <w:trPr>
          <w:jc w:val="center"/>
        </w:trPr>
        <w:tc>
          <w:tcPr>
            <w:cnfStyle w:val="001000000000" w:firstRow="0" w:lastRow="0" w:firstColumn="1" w:lastColumn="0" w:oddVBand="0" w:evenVBand="0" w:oddHBand="0" w:evenHBand="0" w:firstRowFirstColumn="0" w:firstRowLastColumn="0" w:lastRowFirstColumn="0" w:lastRowLastColumn="0"/>
            <w:tcW w:w="419" w:type="pct"/>
          </w:tcPr>
          <w:p w14:paraId="00F25A24" w14:textId="77777777" w:rsidR="00FE32CA" w:rsidRPr="005B54D5" w:rsidRDefault="00FE32CA" w:rsidP="001D2009">
            <w:pPr>
              <w:pStyle w:val="NoSpacing"/>
            </w:pPr>
            <w:r w:rsidRPr="005B54D5">
              <w:t>WP5</w:t>
            </w:r>
          </w:p>
          <w:p w14:paraId="7AF07F33" w14:textId="1101BD13" w:rsidR="00617182" w:rsidRPr="005B54D5" w:rsidRDefault="00617182" w:rsidP="001D2009">
            <w:pPr>
              <w:pStyle w:val="NoSpacing"/>
            </w:pPr>
            <w:r w:rsidRPr="005B54D5">
              <w:rPr>
                <w:color w:val="FF0000"/>
              </w:rPr>
              <w:t>(D5.1)</w:t>
            </w:r>
          </w:p>
        </w:tc>
        <w:tc>
          <w:tcPr>
            <w:tcW w:w="1665" w:type="pct"/>
          </w:tcPr>
          <w:p w14:paraId="774CBBD0" w14:textId="18B20E94" w:rsidR="00FE32CA" w:rsidRPr="00DB089F" w:rsidRDefault="00FE32CA" w:rsidP="001D2009">
            <w:pPr>
              <w:pStyle w:val="NoSpacing"/>
              <w:cnfStyle w:val="000000000000" w:firstRow="0" w:lastRow="0" w:firstColumn="0" w:lastColumn="0" w:oddVBand="0" w:evenVBand="0" w:oddHBand="0" w:evenHBand="0" w:firstRowFirstColumn="0" w:firstRowLastColumn="0" w:lastRowFirstColumn="0" w:lastRowLastColumn="0"/>
            </w:pPr>
            <w:r w:rsidRPr="00DB089F">
              <w:t xml:space="preserve">Quality Assurance </w:t>
            </w:r>
            <w:r w:rsidR="00617182" w:rsidRPr="00DB089F">
              <w:t xml:space="preserve">Plan </w:t>
            </w:r>
            <w:r w:rsidRPr="00DB089F">
              <w:t>with milestones.</w:t>
            </w:r>
          </w:p>
        </w:tc>
        <w:tc>
          <w:tcPr>
            <w:tcW w:w="776" w:type="pct"/>
          </w:tcPr>
          <w:p w14:paraId="55CE172B" w14:textId="3A279A6C" w:rsidR="00FE32CA" w:rsidRPr="00DB089F" w:rsidRDefault="00FE32CA" w:rsidP="001D2009">
            <w:pPr>
              <w:pStyle w:val="NoSpacing"/>
              <w:cnfStyle w:val="000000000000" w:firstRow="0" w:lastRow="0" w:firstColumn="0" w:lastColumn="0" w:oddVBand="0" w:evenVBand="0" w:oddHBand="0" w:evenHBand="0" w:firstRowFirstColumn="0" w:firstRowLastColumn="0" w:lastRowFirstColumn="0" w:lastRowLastColumn="0"/>
            </w:pPr>
            <w:r w:rsidRPr="00DB089F">
              <w:t>30.12.20</w:t>
            </w:r>
          </w:p>
        </w:tc>
        <w:tc>
          <w:tcPr>
            <w:tcW w:w="356" w:type="pct"/>
          </w:tcPr>
          <w:p w14:paraId="5E5BA928" w14:textId="090B84E5" w:rsidR="00FE32CA" w:rsidRPr="00DB089F" w:rsidRDefault="00FE32CA" w:rsidP="001D2009">
            <w:pPr>
              <w:pStyle w:val="NoSpacing"/>
              <w:cnfStyle w:val="000000000000" w:firstRow="0" w:lastRow="0" w:firstColumn="0" w:lastColumn="0" w:oddVBand="0" w:evenVBand="0" w:oddHBand="0" w:evenHBand="0" w:firstRowFirstColumn="0" w:firstRowLastColumn="0" w:lastRowFirstColumn="0" w:lastRowLastColumn="0"/>
            </w:pPr>
            <w:r w:rsidRPr="00DB089F">
              <w:t>Yes</w:t>
            </w:r>
          </w:p>
        </w:tc>
        <w:tc>
          <w:tcPr>
            <w:tcW w:w="275" w:type="pct"/>
          </w:tcPr>
          <w:p w14:paraId="7D7549E1" w14:textId="03F2308F" w:rsidR="00FE32CA" w:rsidRPr="00DB089F" w:rsidRDefault="00FE32CA" w:rsidP="001D2009">
            <w:pPr>
              <w:pStyle w:val="NoSpacing"/>
              <w:cnfStyle w:val="000000000000" w:firstRow="0" w:lastRow="0" w:firstColumn="0" w:lastColumn="0" w:oddVBand="0" w:evenVBand="0" w:oddHBand="0" w:evenHBand="0" w:firstRowFirstColumn="0" w:firstRowLastColumn="0" w:lastRowFirstColumn="0" w:lastRowLastColumn="0"/>
            </w:pPr>
            <w:r w:rsidRPr="00DB089F">
              <w:t>Yes</w:t>
            </w:r>
          </w:p>
        </w:tc>
        <w:tc>
          <w:tcPr>
            <w:tcW w:w="740" w:type="pct"/>
          </w:tcPr>
          <w:p w14:paraId="17A04197" w14:textId="31289FAB" w:rsidR="00FE32CA" w:rsidRPr="005B54D5" w:rsidRDefault="00FE32CA" w:rsidP="001D2009">
            <w:pPr>
              <w:pStyle w:val="NoSpacing"/>
              <w:cnfStyle w:val="000000000000" w:firstRow="0" w:lastRow="0" w:firstColumn="0" w:lastColumn="0" w:oddVBand="0" w:evenVBand="0" w:oddHBand="0" w:evenHBand="0" w:firstRowFirstColumn="0" w:firstRowLastColumn="0" w:lastRowFirstColumn="0" w:lastRowLastColumn="0"/>
            </w:pPr>
            <w:r w:rsidRPr="005B54D5">
              <w:t>Yes</w:t>
            </w:r>
          </w:p>
        </w:tc>
        <w:tc>
          <w:tcPr>
            <w:tcW w:w="769" w:type="pct"/>
          </w:tcPr>
          <w:p w14:paraId="7A00F347" w14:textId="77777777" w:rsidR="00FE32CA" w:rsidRPr="005B54D5" w:rsidRDefault="00FE32CA" w:rsidP="001D2009">
            <w:pPr>
              <w:pStyle w:val="NoSpacing"/>
              <w:cnfStyle w:val="000000000000" w:firstRow="0" w:lastRow="0" w:firstColumn="0" w:lastColumn="0" w:oddVBand="0" w:evenVBand="0" w:oddHBand="0" w:evenHBand="0" w:firstRowFirstColumn="0" w:firstRowLastColumn="0" w:lastRowFirstColumn="0" w:lastRowLastColumn="0"/>
            </w:pPr>
          </w:p>
        </w:tc>
      </w:tr>
      <w:tr w:rsidR="00AC7AD8" w:rsidRPr="005B54D5" w14:paraId="4BFE6E6C" w14:textId="77777777" w:rsidTr="00740C80">
        <w:trPr>
          <w:jc w:val="center"/>
        </w:trPr>
        <w:tc>
          <w:tcPr>
            <w:cnfStyle w:val="001000000000" w:firstRow="0" w:lastRow="0" w:firstColumn="1" w:lastColumn="0" w:oddVBand="0" w:evenVBand="0" w:oddHBand="0" w:evenHBand="0" w:firstRowFirstColumn="0" w:firstRowLastColumn="0" w:lastRowFirstColumn="0" w:lastRowLastColumn="0"/>
            <w:tcW w:w="419" w:type="pct"/>
          </w:tcPr>
          <w:p w14:paraId="3E148900" w14:textId="7DEBA7CA" w:rsidR="00FE32CA" w:rsidRPr="005B54D5" w:rsidRDefault="009F57AF" w:rsidP="001D2009">
            <w:pPr>
              <w:pStyle w:val="NoSpacing"/>
            </w:pPr>
            <w:r w:rsidRPr="005B54D5">
              <w:t>(D5.2)</w:t>
            </w:r>
          </w:p>
        </w:tc>
        <w:tc>
          <w:tcPr>
            <w:tcW w:w="1665" w:type="pct"/>
          </w:tcPr>
          <w:p w14:paraId="73E28054" w14:textId="1F9FA293" w:rsidR="00FE32CA" w:rsidRPr="00DB089F" w:rsidRDefault="00FE32CA" w:rsidP="001D2009">
            <w:pPr>
              <w:pStyle w:val="NoSpacing"/>
              <w:cnfStyle w:val="000000000000" w:firstRow="0" w:lastRow="0" w:firstColumn="0" w:lastColumn="0" w:oddVBand="0" w:evenVBand="0" w:oddHBand="0" w:evenHBand="0" w:firstRowFirstColumn="0" w:firstRowLastColumn="0" w:lastRowFirstColumn="0" w:lastRowLastColumn="0"/>
            </w:pPr>
            <w:r w:rsidRPr="00DB089F">
              <w:t>Project Manual</w:t>
            </w:r>
            <w:r w:rsidR="00A839B5" w:rsidRPr="00DB089F">
              <w:t xml:space="preserve"> – a synopsis of rules, guidelines, methods and tools required for the process implementation</w:t>
            </w:r>
          </w:p>
        </w:tc>
        <w:tc>
          <w:tcPr>
            <w:tcW w:w="776" w:type="pct"/>
          </w:tcPr>
          <w:p w14:paraId="738D33EB" w14:textId="75376359" w:rsidR="00FE32CA" w:rsidRPr="00DB089F" w:rsidRDefault="00FE32CA" w:rsidP="001D2009">
            <w:pPr>
              <w:pStyle w:val="NoSpacing"/>
              <w:cnfStyle w:val="000000000000" w:firstRow="0" w:lastRow="0" w:firstColumn="0" w:lastColumn="0" w:oddVBand="0" w:evenVBand="0" w:oddHBand="0" w:evenHBand="0" w:firstRowFirstColumn="0" w:firstRowLastColumn="0" w:lastRowFirstColumn="0" w:lastRowLastColumn="0"/>
            </w:pPr>
            <w:r w:rsidRPr="00DB089F">
              <w:t>30.02.20</w:t>
            </w:r>
          </w:p>
        </w:tc>
        <w:tc>
          <w:tcPr>
            <w:tcW w:w="356" w:type="pct"/>
          </w:tcPr>
          <w:p w14:paraId="0B0DADDE" w14:textId="5B7BF19A" w:rsidR="00FE32CA" w:rsidRPr="00DB089F" w:rsidRDefault="00FE32CA" w:rsidP="001D2009">
            <w:pPr>
              <w:pStyle w:val="NoSpacing"/>
              <w:cnfStyle w:val="000000000000" w:firstRow="0" w:lastRow="0" w:firstColumn="0" w:lastColumn="0" w:oddVBand="0" w:evenVBand="0" w:oddHBand="0" w:evenHBand="0" w:firstRowFirstColumn="0" w:firstRowLastColumn="0" w:lastRowFirstColumn="0" w:lastRowLastColumn="0"/>
            </w:pPr>
            <w:r w:rsidRPr="00DB089F">
              <w:t>Yes</w:t>
            </w:r>
          </w:p>
        </w:tc>
        <w:tc>
          <w:tcPr>
            <w:tcW w:w="275" w:type="pct"/>
          </w:tcPr>
          <w:p w14:paraId="26D3DBEA" w14:textId="2851A1CB" w:rsidR="00FE32CA" w:rsidRPr="00DB089F" w:rsidRDefault="00FE32CA" w:rsidP="001D2009">
            <w:pPr>
              <w:pStyle w:val="NoSpacing"/>
              <w:cnfStyle w:val="000000000000" w:firstRow="0" w:lastRow="0" w:firstColumn="0" w:lastColumn="0" w:oddVBand="0" w:evenVBand="0" w:oddHBand="0" w:evenHBand="0" w:firstRowFirstColumn="0" w:firstRowLastColumn="0" w:lastRowFirstColumn="0" w:lastRowLastColumn="0"/>
            </w:pPr>
            <w:r w:rsidRPr="00DB089F">
              <w:t>Yes</w:t>
            </w:r>
          </w:p>
        </w:tc>
        <w:tc>
          <w:tcPr>
            <w:tcW w:w="740" w:type="pct"/>
          </w:tcPr>
          <w:p w14:paraId="28A877AD" w14:textId="46C137F3" w:rsidR="00FE32CA" w:rsidRPr="005B54D5" w:rsidRDefault="00FE32CA" w:rsidP="001D2009">
            <w:pPr>
              <w:pStyle w:val="NoSpacing"/>
              <w:cnfStyle w:val="000000000000" w:firstRow="0" w:lastRow="0" w:firstColumn="0" w:lastColumn="0" w:oddVBand="0" w:evenVBand="0" w:oddHBand="0" w:evenHBand="0" w:firstRowFirstColumn="0" w:firstRowLastColumn="0" w:lastRowFirstColumn="0" w:lastRowLastColumn="0"/>
            </w:pPr>
            <w:r w:rsidRPr="005B54D5">
              <w:t>Yes</w:t>
            </w:r>
          </w:p>
        </w:tc>
        <w:tc>
          <w:tcPr>
            <w:tcW w:w="769" w:type="pct"/>
          </w:tcPr>
          <w:p w14:paraId="6203EF41" w14:textId="1FF9FB88" w:rsidR="00FE32CA" w:rsidRPr="005B54D5" w:rsidRDefault="00FE32CA" w:rsidP="001D2009">
            <w:pPr>
              <w:pStyle w:val="NoSpacing"/>
              <w:cnfStyle w:val="000000000000" w:firstRow="0" w:lastRow="0" w:firstColumn="0" w:lastColumn="0" w:oddVBand="0" w:evenVBand="0" w:oddHBand="0" w:evenHBand="0" w:firstRowFirstColumn="0" w:firstRowLastColumn="0" w:lastRowFirstColumn="0" w:lastRowLastColumn="0"/>
            </w:pPr>
          </w:p>
        </w:tc>
      </w:tr>
      <w:tr w:rsidR="00AC7AD8" w:rsidRPr="005B54D5" w14:paraId="2D51372C" w14:textId="77777777" w:rsidTr="00740C80">
        <w:trPr>
          <w:jc w:val="center"/>
        </w:trPr>
        <w:tc>
          <w:tcPr>
            <w:cnfStyle w:val="001000000000" w:firstRow="0" w:lastRow="0" w:firstColumn="1" w:lastColumn="0" w:oddVBand="0" w:evenVBand="0" w:oddHBand="0" w:evenHBand="0" w:firstRowFirstColumn="0" w:firstRowLastColumn="0" w:lastRowFirstColumn="0" w:lastRowLastColumn="0"/>
            <w:tcW w:w="419" w:type="pct"/>
          </w:tcPr>
          <w:p w14:paraId="0D6F23C5" w14:textId="31625A69" w:rsidR="00FE32CA" w:rsidRPr="005B54D5" w:rsidRDefault="009F57AF" w:rsidP="001D2009">
            <w:pPr>
              <w:pStyle w:val="NoSpacing"/>
            </w:pPr>
            <w:r w:rsidRPr="005B54D5">
              <w:t>(D5.</w:t>
            </w:r>
            <w:r w:rsidR="00912714" w:rsidRPr="005B54D5">
              <w:t>3)</w:t>
            </w:r>
          </w:p>
        </w:tc>
        <w:tc>
          <w:tcPr>
            <w:tcW w:w="1665" w:type="pct"/>
          </w:tcPr>
          <w:p w14:paraId="7BBBE387" w14:textId="789CF1B4" w:rsidR="00FE32CA" w:rsidRPr="00DB089F" w:rsidRDefault="00A839B5" w:rsidP="001D2009">
            <w:pPr>
              <w:pStyle w:val="NoSpacing"/>
              <w:cnfStyle w:val="000000000000" w:firstRow="0" w:lastRow="0" w:firstColumn="0" w:lastColumn="0" w:oddVBand="0" w:evenVBand="0" w:oddHBand="0" w:evenHBand="0" w:firstRowFirstColumn="0" w:firstRowLastColumn="0" w:lastRowFirstColumn="0" w:lastRowLastColumn="0"/>
            </w:pPr>
            <w:r w:rsidRPr="00DB089F">
              <w:t xml:space="preserve">Establishment of a </w:t>
            </w:r>
            <w:r w:rsidR="00FE32CA" w:rsidRPr="00DB089F">
              <w:t>Quality Assurance and Monitoring Team</w:t>
            </w:r>
          </w:p>
        </w:tc>
        <w:tc>
          <w:tcPr>
            <w:tcW w:w="776" w:type="pct"/>
          </w:tcPr>
          <w:p w14:paraId="72149D43" w14:textId="585C91DF" w:rsidR="00FE32CA" w:rsidRPr="00DB089F" w:rsidRDefault="00FE32CA" w:rsidP="001D2009">
            <w:pPr>
              <w:pStyle w:val="NoSpacing"/>
              <w:cnfStyle w:val="000000000000" w:firstRow="0" w:lastRow="0" w:firstColumn="0" w:lastColumn="0" w:oddVBand="0" w:evenVBand="0" w:oddHBand="0" w:evenHBand="0" w:firstRowFirstColumn="0" w:firstRowLastColumn="0" w:lastRowFirstColumn="0" w:lastRowLastColumn="0"/>
            </w:pPr>
            <w:r w:rsidRPr="00DB089F">
              <w:t>30.12.19</w:t>
            </w:r>
          </w:p>
        </w:tc>
        <w:tc>
          <w:tcPr>
            <w:tcW w:w="356" w:type="pct"/>
          </w:tcPr>
          <w:p w14:paraId="1BE210D9" w14:textId="3FDA0BD9" w:rsidR="00FE32CA" w:rsidRPr="00DB089F" w:rsidRDefault="00FE32CA" w:rsidP="001D2009">
            <w:pPr>
              <w:pStyle w:val="NoSpacing"/>
              <w:cnfStyle w:val="000000000000" w:firstRow="0" w:lastRow="0" w:firstColumn="0" w:lastColumn="0" w:oddVBand="0" w:evenVBand="0" w:oddHBand="0" w:evenHBand="0" w:firstRowFirstColumn="0" w:firstRowLastColumn="0" w:lastRowFirstColumn="0" w:lastRowLastColumn="0"/>
            </w:pPr>
            <w:r w:rsidRPr="00DB089F">
              <w:t>Yes</w:t>
            </w:r>
          </w:p>
        </w:tc>
        <w:tc>
          <w:tcPr>
            <w:tcW w:w="275" w:type="pct"/>
          </w:tcPr>
          <w:p w14:paraId="4AAD11E6" w14:textId="266F1B82" w:rsidR="00FE32CA" w:rsidRPr="00DB089F" w:rsidRDefault="00FE32CA" w:rsidP="001D2009">
            <w:pPr>
              <w:pStyle w:val="NoSpacing"/>
              <w:cnfStyle w:val="000000000000" w:firstRow="0" w:lastRow="0" w:firstColumn="0" w:lastColumn="0" w:oddVBand="0" w:evenVBand="0" w:oddHBand="0" w:evenHBand="0" w:firstRowFirstColumn="0" w:firstRowLastColumn="0" w:lastRowFirstColumn="0" w:lastRowLastColumn="0"/>
            </w:pPr>
          </w:p>
        </w:tc>
        <w:tc>
          <w:tcPr>
            <w:tcW w:w="740" w:type="pct"/>
          </w:tcPr>
          <w:p w14:paraId="6C947FD1" w14:textId="16531DBD" w:rsidR="00FE32CA" w:rsidRPr="005B54D5" w:rsidRDefault="00FE32CA" w:rsidP="001D2009">
            <w:pPr>
              <w:pStyle w:val="NoSpacing"/>
              <w:cnfStyle w:val="000000000000" w:firstRow="0" w:lastRow="0" w:firstColumn="0" w:lastColumn="0" w:oddVBand="0" w:evenVBand="0" w:oddHBand="0" w:evenHBand="0" w:firstRowFirstColumn="0" w:firstRowLastColumn="0" w:lastRowFirstColumn="0" w:lastRowLastColumn="0"/>
            </w:pPr>
            <w:r w:rsidRPr="005B54D5">
              <w:t>Yes</w:t>
            </w:r>
          </w:p>
        </w:tc>
        <w:tc>
          <w:tcPr>
            <w:tcW w:w="769" w:type="pct"/>
          </w:tcPr>
          <w:p w14:paraId="17F857E9" w14:textId="77777777" w:rsidR="00FE32CA" w:rsidRPr="005B54D5" w:rsidRDefault="00FE32CA" w:rsidP="001D2009">
            <w:pPr>
              <w:pStyle w:val="NoSpacing"/>
              <w:cnfStyle w:val="000000000000" w:firstRow="0" w:lastRow="0" w:firstColumn="0" w:lastColumn="0" w:oddVBand="0" w:evenVBand="0" w:oddHBand="0" w:evenHBand="0" w:firstRowFirstColumn="0" w:firstRowLastColumn="0" w:lastRowFirstColumn="0" w:lastRowLastColumn="0"/>
            </w:pPr>
          </w:p>
        </w:tc>
      </w:tr>
      <w:tr w:rsidR="00617182" w:rsidRPr="005B54D5" w14:paraId="712A79CB" w14:textId="77777777" w:rsidTr="00740C80">
        <w:trPr>
          <w:jc w:val="center"/>
        </w:trPr>
        <w:tc>
          <w:tcPr>
            <w:cnfStyle w:val="001000000000" w:firstRow="0" w:lastRow="0" w:firstColumn="1" w:lastColumn="0" w:oddVBand="0" w:evenVBand="0" w:oddHBand="0" w:evenHBand="0" w:firstRowFirstColumn="0" w:firstRowLastColumn="0" w:lastRowFirstColumn="0" w:lastRowLastColumn="0"/>
            <w:tcW w:w="419" w:type="pct"/>
          </w:tcPr>
          <w:p w14:paraId="47DB6816" w14:textId="0A4C6E27" w:rsidR="00617182" w:rsidRPr="005B54D5" w:rsidRDefault="00617182" w:rsidP="00617182">
            <w:pPr>
              <w:pStyle w:val="NoSpacing"/>
              <w:rPr>
                <w:color w:val="FF0000"/>
              </w:rPr>
            </w:pPr>
            <w:r w:rsidRPr="005B54D5">
              <w:rPr>
                <w:color w:val="FF0000"/>
              </w:rPr>
              <w:t>(D5.4)</w:t>
            </w:r>
          </w:p>
        </w:tc>
        <w:tc>
          <w:tcPr>
            <w:tcW w:w="1665" w:type="pct"/>
          </w:tcPr>
          <w:p w14:paraId="4734E211" w14:textId="312A72CF" w:rsidR="00617182" w:rsidRPr="00DB089F" w:rsidRDefault="00617182" w:rsidP="00617182">
            <w:pPr>
              <w:pStyle w:val="NoSpacing"/>
              <w:cnfStyle w:val="000000000000" w:firstRow="0" w:lastRow="0" w:firstColumn="0" w:lastColumn="0" w:oddVBand="0" w:evenVBand="0" w:oddHBand="0" w:evenHBand="0" w:firstRowFirstColumn="0" w:firstRowLastColumn="0" w:lastRowFirstColumn="0" w:lastRowLastColumn="0"/>
            </w:pPr>
            <w:r w:rsidRPr="00DB089F">
              <w:rPr>
                <w:b/>
              </w:rPr>
              <w:t>Quality Reports</w:t>
            </w:r>
            <w:r w:rsidRPr="00DB089F">
              <w:t xml:space="preserve"> from partners as well as </w:t>
            </w:r>
            <w:r w:rsidRPr="00DB089F">
              <w:rPr>
                <w:b/>
              </w:rPr>
              <w:t>Consolidated Quality Reports</w:t>
            </w:r>
            <w:r w:rsidRPr="00DB089F">
              <w:t>, produced by LP.</w:t>
            </w:r>
          </w:p>
        </w:tc>
        <w:tc>
          <w:tcPr>
            <w:tcW w:w="776" w:type="pct"/>
          </w:tcPr>
          <w:p w14:paraId="44834238" w14:textId="12E57E7C" w:rsidR="00617182" w:rsidRPr="00DB089F" w:rsidRDefault="00617182" w:rsidP="00617182">
            <w:pPr>
              <w:pStyle w:val="NoSpacing"/>
              <w:cnfStyle w:val="000000000000" w:firstRow="0" w:lastRow="0" w:firstColumn="0" w:lastColumn="0" w:oddVBand="0" w:evenVBand="0" w:oddHBand="0" w:evenHBand="0" w:firstRowFirstColumn="0" w:firstRowLastColumn="0" w:lastRowFirstColumn="0" w:lastRowLastColumn="0"/>
            </w:pPr>
            <w:r w:rsidRPr="00DB089F">
              <w:t>Presentations on Zoom meeting</w:t>
            </w:r>
            <w:r w:rsidR="005D5AF7" w:rsidRPr="00DB089F">
              <w:t>s and reports by</w:t>
            </w:r>
          </w:p>
          <w:p w14:paraId="52D18A5B" w14:textId="7A904212" w:rsidR="00617182" w:rsidRPr="00DB089F" w:rsidRDefault="00617182" w:rsidP="00617182">
            <w:pPr>
              <w:pStyle w:val="NoSpacing"/>
              <w:cnfStyle w:val="000000000000" w:firstRow="0" w:lastRow="0" w:firstColumn="0" w:lastColumn="0" w:oddVBand="0" w:evenVBand="0" w:oddHBand="0" w:evenHBand="0" w:firstRowFirstColumn="0" w:firstRowLastColumn="0" w:lastRowFirstColumn="0" w:lastRowLastColumn="0"/>
            </w:pPr>
            <w:r w:rsidRPr="00DB089F">
              <w:t>15.01.22</w:t>
            </w:r>
          </w:p>
        </w:tc>
        <w:tc>
          <w:tcPr>
            <w:tcW w:w="356" w:type="pct"/>
          </w:tcPr>
          <w:p w14:paraId="4BB59947" w14:textId="0B43A3AE" w:rsidR="00617182" w:rsidRPr="00DB089F" w:rsidRDefault="00617182" w:rsidP="00617182">
            <w:pPr>
              <w:pStyle w:val="NoSpacing"/>
              <w:cnfStyle w:val="000000000000" w:firstRow="0" w:lastRow="0" w:firstColumn="0" w:lastColumn="0" w:oddVBand="0" w:evenVBand="0" w:oddHBand="0" w:evenHBand="0" w:firstRowFirstColumn="0" w:firstRowLastColumn="0" w:lastRowFirstColumn="0" w:lastRowLastColumn="0"/>
            </w:pPr>
            <w:r w:rsidRPr="00DB089F">
              <w:t>Yes</w:t>
            </w:r>
          </w:p>
        </w:tc>
        <w:tc>
          <w:tcPr>
            <w:tcW w:w="275" w:type="pct"/>
          </w:tcPr>
          <w:p w14:paraId="10C618EE" w14:textId="77777777" w:rsidR="00617182" w:rsidRPr="00DB089F" w:rsidRDefault="00617182" w:rsidP="00617182">
            <w:pPr>
              <w:pStyle w:val="NoSpacing"/>
              <w:cnfStyle w:val="000000000000" w:firstRow="0" w:lastRow="0" w:firstColumn="0" w:lastColumn="0" w:oddVBand="0" w:evenVBand="0" w:oddHBand="0" w:evenHBand="0" w:firstRowFirstColumn="0" w:firstRowLastColumn="0" w:lastRowFirstColumn="0" w:lastRowLastColumn="0"/>
            </w:pPr>
          </w:p>
        </w:tc>
        <w:tc>
          <w:tcPr>
            <w:tcW w:w="740" w:type="pct"/>
          </w:tcPr>
          <w:p w14:paraId="1AB717AA" w14:textId="3CEAF67E" w:rsidR="00617182" w:rsidRPr="005B54D5" w:rsidRDefault="00617182" w:rsidP="00617182">
            <w:pPr>
              <w:pStyle w:val="NoSpacing"/>
              <w:cnfStyle w:val="000000000000" w:firstRow="0" w:lastRow="0" w:firstColumn="0" w:lastColumn="0" w:oddVBand="0" w:evenVBand="0" w:oddHBand="0" w:evenHBand="0" w:firstRowFirstColumn="0" w:firstRowLastColumn="0" w:lastRowFirstColumn="0" w:lastRowLastColumn="0"/>
              <w:rPr>
                <w:color w:val="FF0000"/>
              </w:rPr>
            </w:pPr>
            <w:r w:rsidRPr="005B54D5">
              <w:rPr>
                <w:color w:val="FF0000"/>
              </w:rPr>
              <w:t>Yes</w:t>
            </w:r>
          </w:p>
        </w:tc>
        <w:tc>
          <w:tcPr>
            <w:tcW w:w="769" w:type="pct"/>
          </w:tcPr>
          <w:p w14:paraId="7D1386E2" w14:textId="77777777" w:rsidR="00617182" w:rsidRPr="005B54D5" w:rsidRDefault="00617182" w:rsidP="00617182">
            <w:pPr>
              <w:pStyle w:val="NoSpacing"/>
              <w:cnfStyle w:val="000000000000" w:firstRow="0" w:lastRow="0" w:firstColumn="0" w:lastColumn="0" w:oddVBand="0" w:evenVBand="0" w:oddHBand="0" w:evenHBand="0" w:firstRowFirstColumn="0" w:firstRowLastColumn="0" w:lastRowFirstColumn="0" w:lastRowLastColumn="0"/>
              <w:rPr>
                <w:color w:val="FF0000"/>
              </w:rPr>
            </w:pPr>
          </w:p>
        </w:tc>
      </w:tr>
      <w:tr w:rsidR="00740C80" w:rsidRPr="005B54D5" w14:paraId="71EEB6CC" w14:textId="77777777" w:rsidTr="00740C80">
        <w:trPr>
          <w:jc w:val="center"/>
        </w:trPr>
        <w:tc>
          <w:tcPr>
            <w:cnfStyle w:val="001000000000" w:firstRow="0" w:lastRow="0" w:firstColumn="1" w:lastColumn="0" w:oddVBand="0" w:evenVBand="0" w:oddHBand="0" w:evenHBand="0" w:firstRowFirstColumn="0" w:firstRowLastColumn="0" w:lastRowFirstColumn="0" w:lastRowLastColumn="0"/>
            <w:tcW w:w="419" w:type="pct"/>
          </w:tcPr>
          <w:p w14:paraId="58E80DAE" w14:textId="1D026600" w:rsidR="00740C80" w:rsidRPr="005B54D5" w:rsidRDefault="00740C80" w:rsidP="00740C80">
            <w:pPr>
              <w:pStyle w:val="NoSpacing"/>
            </w:pPr>
            <w:r w:rsidRPr="005B54D5">
              <w:t>(D5.5)</w:t>
            </w:r>
          </w:p>
        </w:tc>
        <w:tc>
          <w:tcPr>
            <w:tcW w:w="1665" w:type="pct"/>
          </w:tcPr>
          <w:p w14:paraId="5961A9A5" w14:textId="36EC85B4" w:rsidR="00740C80" w:rsidRPr="00DB089F" w:rsidRDefault="00740C80" w:rsidP="00740C80">
            <w:pPr>
              <w:pStyle w:val="NoSpacing"/>
              <w:cnfStyle w:val="000000000000" w:firstRow="0" w:lastRow="0" w:firstColumn="0" w:lastColumn="0" w:oddVBand="0" w:evenVBand="0" w:oddHBand="0" w:evenHBand="0" w:firstRowFirstColumn="0" w:firstRowLastColumn="0" w:lastRowFirstColumn="0" w:lastRowLastColumn="0"/>
            </w:pPr>
            <w:r w:rsidRPr="00DB089F">
              <w:t>A survey on the quality of the newly developed/enhanced courses after the first year of testing (covered also by D2.8)</w:t>
            </w:r>
          </w:p>
        </w:tc>
        <w:tc>
          <w:tcPr>
            <w:tcW w:w="776" w:type="pct"/>
          </w:tcPr>
          <w:p w14:paraId="4A88068E" w14:textId="77777777" w:rsidR="00740C80" w:rsidRPr="00DB089F" w:rsidRDefault="00740C80" w:rsidP="00740C80">
            <w:pPr>
              <w:pStyle w:val="NoSpacing"/>
              <w:cnfStyle w:val="000000000000" w:firstRow="0" w:lastRow="0" w:firstColumn="0" w:lastColumn="0" w:oddVBand="0" w:evenVBand="0" w:oddHBand="0" w:evenHBand="0" w:firstRowFirstColumn="0" w:firstRowLastColumn="0" w:lastRowFirstColumn="0" w:lastRowLastColumn="0"/>
            </w:pPr>
            <w:r w:rsidRPr="00DB089F">
              <w:t>15.01.22</w:t>
            </w:r>
          </w:p>
          <w:p w14:paraId="12B60C31" w14:textId="5F704BC0" w:rsidR="00740C80" w:rsidRPr="00DB089F" w:rsidRDefault="00740C80" w:rsidP="00740C80">
            <w:pPr>
              <w:pStyle w:val="NoSpacing"/>
              <w:cnfStyle w:val="000000000000" w:firstRow="0" w:lastRow="0" w:firstColumn="0" w:lastColumn="0" w:oddVBand="0" w:evenVBand="0" w:oddHBand="0" w:evenHBand="0" w:firstRowFirstColumn="0" w:firstRowLastColumn="0" w:lastRowFirstColumn="0" w:lastRowLastColumn="0"/>
            </w:pPr>
            <w:r w:rsidRPr="00DB089F">
              <w:t>14.06.22.</w:t>
            </w:r>
          </w:p>
        </w:tc>
        <w:tc>
          <w:tcPr>
            <w:tcW w:w="356" w:type="pct"/>
          </w:tcPr>
          <w:p w14:paraId="6CFE60D5" w14:textId="7217009B" w:rsidR="00740C80" w:rsidRPr="00DB089F" w:rsidRDefault="00740C80" w:rsidP="00740C80">
            <w:pPr>
              <w:pStyle w:val="NoSpacing"/>
              <w:cnfStyle w:val="000000000000" w:firstRow="0" w:lastRow="0" w:firstColumn="0" w:lastColumn="0" w:oddVBand="0" w:evenVBand="0" w:oddHBand="0" w:evenHBand="0" w:firstRowFirstColumn="0" w:firstRowLastColumn="0" w:lastRowFirstColumn="0" w:lastRowLastColumn="0"/>
            </w:pPr>
            <w:r w:rsidRPr="00DB089F">
              <w:t>Yes</w:t>
            </w:r>
          </w:p>
        </w:tc>
        <w:tc>
          <w:tcPr>
            <w:tcW w:w="275" w:type="pct"/>
          </w:tcPr>
          <w:p w14:paraId="75D5AB95" w14:textId="77777777" w:rsidR="00740C80" w:rsidRPr="00DB089F" w:rsidRDefault="00740C80" w:rsidP="00740C80">
            <w:pPr>
              <w:pStyle w:val="NoSpacing"/>
              <w:cnfStyle w:val="000000000000" w:firstRow="0" w:lastRow="0" w:firstColumn="0" w:lastColumn="0" w:oddVBand="0" w:evenVBand="0" w:oddHBand="0" w:evenHBand="0" w:firstRowFirstColumn="0" w:firstRowLastColumn="0" w:lastRowFirstColumn="0" w:lastRowLastColumn="0"/>
            </w:pPr>
          </w:p>
        </w:tc>
        <w:tc>
          <w:tcPr>
            <w:tcW w:w="740" w:type="pct"/>
          </w:tcPr>
          <w:p w14:paraId="21247C06" w14:textId="777F1DCF" w:rsidR="00740C80" w:rsidRPr="005B54D5" w:rsidRDefault="00740C80" w:rsidP="00740C80">
            <w:pPr>
              <w:pStyle w:val="NoSpacing"/>
              <w:cnfStyle w:val="000000000000" w:firstRow="0" w:lastRow="0" w:firstColumn="0" w:lastColumn="0" w:oddVBand="0" w:evenVBand="0" w:oddHBand="0" w:evenHBand="0" w:firstRowFirstColumn="0" w:firstRowLastColumn="0" w:lastRowFirstColumn="0" w:lastRowLastColumn="0"/>
            </w:pPr>
            <w:r w:rsidRPr="005B54D5">
              <w:t>Yes</w:t>
            </w:r>
          </w:p>
        </w:tc>
        <w:tc>
          <w:tcPr>
            <w:tcW w:w="769" w:type="pct"/>
          </w:tcPr>
          <w:p w14:paraId="62A796CB" w14:textId="77777777" w:rsidR="00740C80" w:rsidRPr="005B54D5" w:rsidRDefault="00740C80" w:rsidP="00740C80">
            <w:pPr>
              <w:pStyle w:val="NoSpacing"/>
              <w:cnfStyle w:val="000000000000" w:firstRow="0" w:lastRow="0" w:firstColumn="0" w:lastColumn="0" w:oddVBand="0" w:evenVBand="0" w:oddHBand="0" w:evenHBand="0" w:firstRowFirstColumn="0" w:firstRowLastColumn="0" w:lastRowFirstColumn="0" w:lastRowLastColumn="0"/>
            </w:pPr>
            <w:r w:rsidRPr="005B54D5">
              <w:t>15.01.22</w:t>
            </w:r>
          </w:p>
          <w:p w14:paraId="0FB6C6A1" w14:textId="5250C8AE" w:rsidR="00740C80" w:rsidRPr="005B54D5" w:rsidRDefault="00740C80" w:rsidP="00740C80">
            <w:pPr>
              <w:pStyle w:val="NoSpacing"/>
              <w:cnfStyle w:val="000000000000" w:firstRow="0" w:lastRow="0" w:firstColumn="0" w:lastColumn="0" w:oddVBand="0" w:evenVBand="0" w:oddHBand="0" w:evenHBand="0" w:firstRowFirstColumn="0" w:firstRowLastColumn="0" w:lastRowFirstColumn="0" w:lastRowLastColumn="0"/>
            </w:pPr>
            <w:r w:rsidRPr="005B54D5">
              <w:t>14.06.22.</w:t>
            </w:r>
          </w:p>
        </w:tc>
      </w:tr>
      <w:tr w:rsidR="00AC7AD8" w:rsidRPr="005B54D5" w14:paraId="3B209135" w14:textId="77777777" w:rsidTr="00740C80">
        <w:trPr>
          <w:jc w:val="center"/>
        </w:trPr>
        <w:tc>
          <w:tcPr>
            <w:cnfStyle w:val="001000000000" w:firstRow="0" w:lastRow="0" w:firstColumn="1" w:lastColumn="0" w:oddVBand="0" w:evenVBand="0" w:oddHBand="0" w:evenHBand="0" w:firstRowFirstColumn="0" w:firstRowLastColumn="0" w:lastRowFirstColumn="0" w:lastRowLastColumn="0"/>
            <w:tcW w:w="419" w:type="pct"/>
          </w:tcPr>
          <w:p w14:paraId="0626DEEB" w14:textId="493744CA" w:rsidR="00A839B5" w:rsidRPr="005B54D5" w:rsidRDefault="00912714" w:rsidP="001D2009">
            <w:pPr>
              <w:pStyle w:val="NoSpacing"/>
            </w:pPr>
            <w:r w:rsidRPr="005B54D5">
              <w:t>(D5.5)</w:t>
            </w:r>
          </w:p>
        </w:tc>
        <w:tc>
          <w:tcPr>
            <w:tcW w:w="1665" w:type="pct"/>
          </w:tcPr>
          <w:p w14:paraId="6C8354A3" w14:textId="77777777" w:rsidR="00A839B5" w:rsidRPr="00DB089F" w:rsidRDefault="00A839B5" w:rsidP="001D2009">
            <w:pPr>
              <w:pStyle w:val="NoSpacing"/>
              <w:cnfStyle w:val="000000000000" w:firstRow="0" w:lastRow="0" w:firstColumn="0" w:lastColumn="0" w:oddVBand="0" w:evenVBand="0" w:oddHBand="0" w:evenHBand="0" w:firstRowFirstColumn="0" w:firstRowLastColumn="0" w:lastRowFirstColumn="0" w:lastRowLastColumn="0"/>
            </w:pPr>
            <w:r w:rsidRPr="00DB089F">
              <w:t>Reports on external experts on quality monitoring:</w:t>
            </w:r>
          </w:p>
          <w:p w14:paraId="0552DA7E" w14:textId="77777777" w:rsidR="00A839B5" w:rsidRPr="00DB089F" w:rsidRDefault="00A839B5" w:rsidP="001D2009">
            <w:pPr>
              <w:pStyle w:val="NoSpacing"/>
              <w:cnfStyle w:val="000000000000" w:firstRow="0" w:lastRow="0" w:firstColumn="0" w:lastColumn="0" w:oddVBand="0" w:evenVBand="0" w:oddHBand="0" w:evenHBand="0" w:firstRowFirstColumn="0" w:firstRowLastColumn="0" w:lastRowFirstColumn="0" w:lastRowLastColumn="0"/>
            </w:pPr>
            <w:r w:rsidRPr="00DB089F">
              <w:t xml:space="preserve">Intermediate QA report </w:t>
            </w:r>
          </w:p>
          <w:p w14:paraId="1C429A71" w14:textId="5694CF31" w:rsidR="00A839B5" w:rsidRPr="00DB089F" w:rsidRDefault="00A839B5" w:rsidP="001D2009">
            <w:pPr>
              <w:pStyle w:val="NoSpacing"/>
              <w:cnfStyle w:val="000000000000" w:firstRow="0" w:lastRow="0" w:firstColumn="0" w:lastColumn="0" w:oddVBand="0" w:evenVBand="0" w:oddHBand="0" w:evenHBand="0" w:firstRowFirstColumn="0" w:firstRowLastColumn="0" w:lastRowFirstColumn="0" w:lastRowLastColumn="0"/>
            </w:pPr>
            <w:r w:rsidRPr="00DB089F">
              <w:t>Final QA report</w:t>
            </w:r>
          </w:p>
        </w:tc>
        <w:tc>
          <w:tcPr>
            <w:tcW w:w="776" w:type="pct"/>
          </w:tcPr>
          <w:p w14:paraId="422B95F3" w14:textId="530216DC" w:rsidR="00A839B5" w:rsidRPr="00DB089F" w:rsidRDefault="00A839B5" w:rsidP="001D2009">
            <w:pPr>
              <w:pStyle w:val="NoSpacing"/>
              <w:cnfStyle w:val="000000000000" w:firstRow="0" w:lastRow="0" w:firstColumn="0" w:lastColumn="0" w:oddVBand="0" w:evenVBand="0" w:oddHBand="0" w:evenHBand="0" w:firstRowFirstColumn="0" w:firstRowLastColumn="0" w:lastRowFirstColumn="0" w:lastRowLastColumn="0"/>
            </w:pPr>
            <w:r w:rsidRPr="00DB089F">
              <w:t>14.11.21</w:t>
            </w:r>
          </w:p>
        </w:tc>
        <w:tc>
          <w:tcPr>
            <w:tcW w:w="356" w:type="pct"/>
          </w:tcPr>
          <w:p w14:paraId="1D246E43" w14:textId="260062BE" w:rsidR="00A839B5" w:rsidRPr="00DB089F" w:rsidRDefault="00A839B5" w:rsidP="001D2009">
            <w:pPr>
              <w:pStyle w:val="NoSpacing"/>
              <w:cnfStyle w:val="000000000000" w:firstRow="0" w:lastRow="0" w:firstColumn="0" w:lastColumn="0" w:oddVBand="0" w:evenVBand="0" w:oddHBand="0" w:evenHBand="0" w:firstRowFirstColumn="0" w:firstRowLastColumn="0" w:lastRowFirstColumn="0" w:lastRowLastColumn="0"/>
            </w:pPr>
            <w:r w:rsidRPr="00DB089F">
              <w:t>Yes</w:t>
            </w:r>
          </w:p>
        </w:tc>
        <w:tc>
          <w:tcPr>
            <w:tcW w:w="275" w:type="pct"/>
          </w:tcPr>
          <w:p w14:paraId="19A6B1CC" w14:textId="77777777" w:rsidR="00A839B5" w:rsidRPr="00DB089F" w:rsidRDefault="00A839B5" w:rsidP="001D2009">
            <w:pPr>
              <w:pStyle w:val="NoSpacing"/>
              <w:cnfStyle w:val="000000000000" w:firstRow="0" w:lastRow="0" w:firstColumn="0" w:lastColumn="0" w:oddVBand="0" w:evenVBand="0" w:oddHBand="0" w:evenHBand="0" w:firstRowFirstColumn="0" w:firstRowLastColumn="0" w:lastRowFirstColumn="0" w:lastRowLastColumn="0"/>
            </w:pPr>
          </w:p>
        </w:tc>
        <w:tc>
          <w:tcPr>
            <w:tcW w:w="740" w:type="pct"/>
          </w:tcPr>
          <w:p w14:paraId="2AFF8E17" w14:textId="65265DFB" w:rsidR="00A839B5" w:rsidRPr="005B54D5" w:rsidRDefault="00A839B5" w:rsidP="001D2009">
            <w:pPr>
              <w:pStyle w:val="NoSpacing"/>
              <w:cnfStyle w:val="000000000000" w:firstRow="0" w:lastRow="0" w:firstColumn="0" w:lastColumn="0" w:oddVBand="0" w:evenVBand="0" w:oddHBand="0" w:evenHBand="0" w:firstRowFirstColumn="0" w:firstRowLastColumn="0" w:lastRowFirstColumn="0" w:lastRowLastColumn="0"/>
            </w:pPr>
            <w:r w:rsidRPr="005B54D5">
              <w:t>Yes</w:t>
            </w:r>
          </w:p>
        </w:tc>
        <w:tc>
          <w:tcPr>
            <w:tcW w:w="769" w:type="pct"/>
          </w:tcPr>
          <w:p w14:paraId="28FADDED" w14:textId="77777777" w:rsidR="00A839B5" w:rsidRPr="005B54D5" w:rsidRDefault="00A839B5" w:rsidP="001D2009">
            <w:pPr>
              <w:pStyle w:val="NoSpacing"/>
              <w:cnfStyle w:val="000000000000" w:firstRow="0" w:lastRow="0" w:firstColumn="0" w:lastColumn="0" w:oddVBand="0" w:evenVBand="0" w:oddHBand="0" w:evenHBand="0" w:firstRowFirstColumn="0" w:firstRowLastColumn="0" w:lastRowFirstColumn="0" w:lastRowLastColumn="0"/>
            </w:pPr>
          </w:p>
        </w:tc>
      </w:tr>
      <w:tr w:rsidR="00AC7AD8" w:rsidRPr="005B54D5" w14:paraId="78CF6B30" w14:textId="77777777" w:rsidTr="00740C80">
        <w:trPr>
          <w:jc w:val="center"/>
        </w:trPr>
        <w:tc>
          <w:tcPr>
            <w:cnfStyle w:val="001000000000" w:firstRow="0" w:lastRow="0" w:firstColumn="1" w:lastColumn="0" w:oddVBand="0" w:evenVBand="0" w:oddHBand="0" w:evenHBand="0" w:firstRowFirstColumn="0" w:firstRowLastColumn="0" w:lastRowFirstColumn="0" w:lastRowLastColumn="0"/>
            <w:tcW w:w="419" w:type="pct"/>
          </w:tcPr>
          <w:p w14:paraId="4E4275F9" w14:textId="26E00DE4" w:rsidR="00AE1B17" w:rsidRPr="005B54D5" w:rsidRDefault="00912714" w:rsidP="001D2009">
            <w:pPr>
              <w:pStyle w:val="NoSpacing"/>
            </w:pPr>
            <w:r w:rsidRPr="005B54D5">
              <w:t>(D5.5)</w:t>
            </w:r>
          </w:p>
        </w:tc>
        <w:tc>
          <w:tcPr>
            <w:tcW w:w="1665" w:type="pct"/>
          </w:tcPr>
          <w:p w14:paraId="66B49FE8" w14:textId="453F50FA" w:rsidR="00AE1B17" w:rsidRPr="00DB089F" w:rsidRDefault="00CB1166" w:rsidP="001D2009">
            <w:pPr>
              <w:pStyle w:val="NoSpacing"/>
              <w:cnfStyle w:val="000000000000" w:firstRow="0" w:lastRow="0" w:firstColumn="0" w:lastColumn="0" w:oddVBand="0" w:evenVBand="0" w:oddHBand="0" w:evenHBand="0" w:firstRowFirstColumn="0" w:firstRowLastColumn="0" w:lastRowFirstColumn="0" w:lastRowLastColumn="0"/>
            </w:pPr>
            <w:r w:rsidRPr="00DB089F">
              <w:t xml:space="preserve">NEO in Ukraine and in Belarus plan to undertake visits on behalf of EACEA to </w:t>
            </w:r>
            <w:r w:rsidRPr="00DB089F">
              <w:lastRenderedPageBreak/>
              <w:t>the Ukrainian and Belarusian partner universities</w:t>
            </w:r>
          </w:p>
        </w:tc>
        <w:tc>
          <w:tcPr>
            <w:tcW w:w="776" w:type="pct"/>
          </w:tcPr>
          <w:p w14:paraId="3A6767F0" w14:textId="257E61E2" w:rsidR="00AE1B17" w:rsidRPr="00DB089F" w:rsidRDefault="00CB1166" w:rsidP="001D2009">
            <w:pPr>
              <w:pStyle w:val="NoSpacing"/>
              <w:cnfStyle w:val="000000000000" w:firstRow="0" w:lastRow="0" w:firstColumn="0" w:lastColumn="0" w:oddVBand="0" w:evenVBand="0" w:oddHBand="0" w:evenHBand="0" w:firstRowFirstColumn="0" w:firstRowLastColumn="0" w:lastRowFirstColumn="0" w:lastRowLastColumn="0"/>
            </w:pPr>
            <w:r w:rsidRPr="00DB089F">
              <w:lastRenderedPageBreak/>
              <w:t>According to EACEA schedule</w:t>
            </w:r>
          </w:p>
        </w:tc>
        <w:tc>
          <w:tcPr>
            <w:tcW w:w="356" w:type="pct"/>
          </w:tcPr>
          <w:p w14:paraId="2C0B482B" w14:textId="6DF3859C" w:rsidR="00AE1B17" w:rsidRPr="00DB089F" w:rsidRDefault="00CB1166" w:rsidP="001D2009">
            <w:pPr>
              <w:pStyle w:val="NoSpacing"/>
              <w:cnfStyle w:val="000000000000" w:firstRow="0" w:lastRow="0" w:firstColumn="0" w:lastColumn="0" w:oddVBand="0" w:evenVBand="0" w:oddHBand="0" w:evenHBand="0" w:firstRowFirstColumn="0" w:firstRowLastColumn="0" w:lastRowFirstColumn="0" w:lastRowLastColumn="0"/>
            </w:pPr>
            <w:r w:rsidRPr="00DB089F">
              <w:t>yes</w:t>
            </w:r>
          </w:p>
        </w:tc>
        <w:tc>
          <w:tcPr>
            <w:tcW w:w="275" w:type="pct"/>
          </w:tcPr>
          <w:p w14:paraId="47DC5544" w14:textId="77777777" w:rsidR="00AE1B17" w:rsidRPr="00DB089F" w:rsidRDefault="00AE1B17" w:rsidP="001D2009">
            <w:pPr>
              <w:pStyle w:val="NoSpacing"/>
              <w:cnfStyle w:val="000000000000" w:firstRow="0" w:lastRow="0" w:firstColumn="0" w:lastColumn="0" w:oddVBand="0" w:evenVBand="0" w:oddHBand="0" w:evenHBand="0" w:firstRowFirstColumn="0" w:firstRowLastColumn="0" w:lastRowFirstColumn="0" w:lastRowLastColumn="0"/>
            </w:pPr>
          </w:p>
        </w:tc>
        <w:tc>
          <w:tcPr>
            <w:tcW w:w="740" w:type="pct"/>
          </w:tcPr>
          <w:p w14:paraId="6ABFDBA8" w14:textId="3E8A66A9" w:rsidR="00AE1B17" w:rsidRPr="005B54D5" w:rsidRDefault="00CB1166" w:rsidP="001D2009">
            <w:pPr>
              <w:pStyle w:val="NoSpacing"/>
              <w:cnfStyle w:val="000000000000" w:firstRow="0" w:lastRow="0" w:firstColumn="0" w:lastColumn="0" w:oddVBand="0" w:evenVBand="0" w:oddHBand="0" w:evenHBand="0" w:firstRowFirstColumn="0" w:firstRowLastColumn="0" w:lastRowFirstColumn="0" w:lastRowLastColumn="0"/>
            </w:pPr>
            <w:r w:rsidRPr="005B54D5">
              <w:t>yes</w:t>
            </w:r>
          </w:p>
        </w:tc>
        <w:tc>
          <w:tcPr>
            <w:tcW w:w="769" w:type="pct"/>
          </w:tcPr>
          <w:p w14:paraId="5D5AA095" w14:textId="3132E748" w:rsidR="00AE1B17" w:rsidRPr="005B54D5" w:rsidRDefault="00CB1166" w:rsidP="001D2009">
            <w:pPr>
              <w:pStyle w:val="NoSpacing"/>
              <w:cnfStyle w:val="000000000000" w:firstRow="0" w:lastRow="0" w:firstColumn="0" w:lastColumn="0" w:oddVBand="0" w:evenVBand="0" w:oddHBand="0" w:evenHBand="0" w:firstRowFirstColumn="0" w:firstRowLastColumn="0" w:lastRowFirstColumn="0" w:lastRowLastColumn="0"/>
            </w:pPr>
            <w:r w:rsidRPr="005B54D5">
              <w:t>yes</w:t>
            </w:r>
          </w:p>
        </w:tc>
      </w:tr>
      <w:tr w:rsidR="00AC7AD8" w:rsidRPr="005B54D5" w14:paraId="741D4097" w14:textId="77777777" w:rsidTr="00740C80">
        <w:trPr>
          <w:jc w:val="center"/>
        </w:trPr>
        <w:tc>
          <w:tcPr>
            <w:cnfStyle w:val="001000000000" w:firstRow="0" w:lastRow="0" w:firstColumn="1" w:lastColumn="0" w:oddVBand="0" w:evenVBand="0" w:oddHBand="0" w:evenHBand="0" w:firstRowFirstColumn="0" w:firstRowLastColumn="0" w:lastRowFirstColumn="0" w:lastRowLastColumn="0"/>
            <w:tcW w:w="419" w:type="pct"/>
          </w:tcPr>
          <w:p w14:paraId="15AFB951" w14:textId="77777777" w:rsidR="00FE32CA" w:rsidRPr="005B54D5" w:rsidRDefault="00A839B5" w:rsidP="001D2009">
            <w:pPr>
              <w:pStyle w:val="NoSpacing"/>
            </w:pPr>
            <w:r w:rsidRPr="005B54D5">
              <w:lastRenderedPageBreak/>
              <w:t>WP6</w:t>
            </w:r>
          </w:p>
          <w:p w14:paraId="02EA729E" w14:textId="78B9DE5A" w:rsidR="00912714" w:rsidRPr="005B54D5" w:rsidRDefault="00912714" w:rsidP="001D2009">
            <w:pPr>
              <w:pStyle w:val="NoSpacing"/>
              <w:rPr>
                <w:b w:val="0"/>
              </w:rPr>
            </w:pPr>
            <w:r w:rsidRPr="005B54D5">
              <w:t>(D</w:t>
            </w:r>
            <w:r w:rsidR="00070D49" w:rsidRPr="005B54D5">
              <w:t>6.4)</w:t>
            </w:r>
          </w:p>
        </w:tc>
        <w:tc>
          <w:tcPr>
            <w:tcW w:w="1665" w:type="pct"/>
          </w:tcPr>
          <w:p w14:paraId="55F42866" w14:textId="77777777" w:rsidR="00740C80" w:rsidRPr="00DB089F" w:rsidRDefault="00740C80" w:rsidP="00740C80">
            <w:pPr>
              <w:keepNext w:val="0"/>
              <w:keepLines w:val="0"/>
              <w:autoSpaceDE w:val="0"/>
              <w:autoSpaceDN w:val="0"/>
              <w:adjustRightInd w:val="0"/>
              <w:spacing w:befor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en-US"/>
              </w:rPr>
            </w:pPr>
            <w:r w:rsidRPr="00DB089F">
              <w:rPr>
                <w:rFonts w:ascii="Times New Roman" w:hAnsi="Times New Roman" w:cs="Times New Roman"/>
                <w:color w:val="000000" w:themeColor="text1"/>
                <w:lang w:val="en-US"/>
              </w:rPr>
              <w:t>Elaboration of recommendation obtained in the meetings and workshops with associated partners and other stakeholders.</w:t>
            </w:r>
          </w:p>
          <w:p w14:paraId="773BBC69" w14:textId="2E53E96A" w:rsidR="00FE32CA" w:rsidRPr="00DB089F" w:rsidRDefault="00740C80" w:rsidP="00740C80">
            <w:pPr>
              <w:pStyle w:val="NoSpacing"/>
              <w:cnfStyle w:val="000000000000" w:firstRow="0" w:lastRow="0" w:firstColumn="0" w:lastColumn="0" w:oddVBand="0" w:evenVBand="0" w:oddHBand="0" w:evenHBand="0" w:firstRowFirstColumn="0" w:firstRowLastColumn="0" w:lastRowFirstColumn="0" w:lastRowLastColumn="0"/>
              <w:rPr>
                <w:highlight w:val="green"/>
              </w:rPr>
            </w:pPr>
            <w:r w:rsidRPr="00DB089F">
              <w:t>A</w:t>
            </w:r>
            <w:r w:rsidRPr="00DB089F">
              <w:rPr>
                <w:b/>
              </w:rPr>
              <w:t xml:space="preserve"> report with recommendations for new master-level program</w:t>
            </w:r>
            <w:r w:rsidRPr="00DB089F">
              <w:t xml:space="preserve">: </w:t>
            </w:r>
            <w:r w:rsidRPr="00DB089F">
              <w:rPr>
                <w:lang w:val="en-GB"/>
              </w:rPr>
              <w:t>introduction in PCs universities beyond the project.</w:t>
            </w:r>
          </w:p>
        </w:tc>
        <w:tc>
          <w:tcPr>
            <w:tcW w:w="776" w:type="pct"/>
          </w:tcPr>
          <w:p w14:paraId="49B7FE02" w14:textId="1959AFCE" w:rsidR="00FE32CA" w:rsidRPr="00DB089F" w:rsidRDefault="00FE32CA" w:rsidP="001D2009">
            <w:pPr>
              <w:pStyle w:val="NoSpacing"/>
              <w:cnfStyle w:val="000000000000" w:firstRow="0" w:lastRow="0" w:firstColumn="0" w:lastColumn="0" w:oddVBand="0" w:evenVBand="0" w:oddHBand="0" w:evenHBand="0" w:firstRowFirstColumn="0" w:firstRowLastColumn="0" w:lastRowFirstColumn="0" w:lastRowLastColumn="0"/>
            </w:pPr>
            <w:r w:rsidRPr="00DB089F">
              <w:t>14.11.22</w:t>
            </w:r>
          </w:p>
        </w:tc>
        <w:tc>
          <w:tcPr>
            <w:tcW w:w="356" w:type="pct"/>
          </w:tcPr>
          <w:p w14:paraId="329878DB" w14:textId="0115848C" w:rsidR="00FE32CA" w:rsidRPr="00DB089F" w:rsidRDefault="00FE32CA" w:rsidP="001D2009">
            <w:pPr>
              <w:pStyle w:val="NoSpacing"/>
              <w:cnfStyle w:val="000000000000" w:firstRow="0" w:lastRow="0" w:firstColumn="0" w:lastColumn="0" w:oddVBand="0" w:evenVBand="0" w:oddHBand="0" w:evenHBand="0" w:firstRowFirstColumn="0" w:firstRowLastColumn="0" w:lastRowFirstColumn="0" w:lastRowLastColumn="0"/>
            </w:pPr>
            <w:r w:rsidRPr="00DB089F">
              <w:t>Yes</w:t>
            </w:r>
          </w:p>
        </w:tc>
        <w:tc>
          <w:tcPr>
            <w:tcW w:w="275" w:type="pct"/>
          </w:tcPr>
          <w:p w14:paraId="1E613324" w14:textId="2EE82210" w:rsidR="00FE32CA" w:rsidRPr="00DB089F" w:rsidRDefault="00FE32CA" w:rsidP="001D2009">
            <w:pPr>
              <w:pStyle w:val="NoSpacing"/>
              <w:cnfStyle w:val="000000000000" w:firstRow="0" w:lastRow="0" w:firstColumn="0" w:lastColumn="0" w:oddVBand="0" w:evenVBand="0" w:oddHBand="0" w:evenHBand="0" w:firstRowFirstColumn="0" w:firstRowLastColumn="0" w:lastRowFirstColumn="0" w:lastRowLastColumn="0"/>
            </w:pPr>
            <w:r w:rsidRPr="00DB089F">
              <w:t>Yes</w:t>
            </w:r>
          </w:p>
        </w:tc>
        <w:tc>
          <w:tcPr>
            <w:tcW w:w="740" w:type="pct"/>
          </w:tcPr>
          <w:p w14:paraId="11F3ADCB" w14:textId="7059BB6C" w:rsidR="00FE32CA" w:rsidRPr="005B54D5" w:rsidRDefault="00FE32CA" w:rsidP="001D2009">
            <w:pPr>
              <w:pStyle w:val="NoSpacing"/>
              <w:cnfStyle w:val="000000000000" w:firstRow="0" w:lastRow="0" w:firstColumn="0" w:lastColumn="0" w:oddVBand="0" w:evenVBand="0" w:oddHBand="0" w:evenHBand="0" w:firstRowFirstColumn="0" w:firstRowLastColumn="0" w:lastRowFirstColumn="0" w:lastRowLastColumn="0"/>
            </w:pPr>
            <w:r w:rsidRPr="005B54D5">
              <w:t>Yes</w:t>
            </w:r>
          </w:p>
        </w:tc>
        <w:tc>
          <w:tcPr>
            <w:tcW w:w="769" w:type="pct"/>
          </w:tcPr>
          <w:p w14:paraId="4C5F03AF" w14:textId="29E3D832" w:rsidR="00FE32CA" w:rsidRPr="005B54D5" w:rsidRDefault="00FE32CA" w:rsidP="001D2009">
            <w:pPr>
              <w:pStyle w:val="NoSpacing"/>
              <w:cnfStyle w:val="000000000000" w:firstRow="0" w:lastRow="0" w:firstColumn="0" w:lastColumn="0" w:oddVBand="0" w:evenVBand="0" w:oddHBand="0" w:evenHBand="0" w:firstRowFirstColumn="0" w:firstRowLastColumn="0" w:lastRowFirstColumn="0" w:lastRowLastColumn="0"/>
            </w:pPr>
            <w:r w:rsidRPr="005B54D5">
              <w:t>Yes</w:t>
            </w:r>
            <w:bookmarkStart w:id="11" w:name="_GoBack"/>
            <w:bookmarkEnd w:id="11"/>
          </w:p>
        </w:tc>
      </w:tr>
      <w:tr w:rsidR="00AC7AD8" w:rsidRPr="005B54D5" w14:paraId="0C8DCAB2" w14:textId="77777777" w:rsidTr="00740C80">
        <w:trPr>
          <w:jc w:val="center"/>
        </w:trPr>
        <w:tc>
          <w:tcPr>
            <w:cnfStyle w:val="001000000000" w:firstRow="0" w:lastRow="0" w:firstColumn="1" w:lastColumn="0" w:oddVBand="0" w:evenVBand="0" w:oddHBand="0" w:evenHBand="0" w:firstRowFirstColumn="0" w:firstRowLastColumn="0" w:lastRowFirstColumn="0" w:lastRowLastColumn="0"/>
            <w:tcW w:w="419" w:type="pct"/>
          </w:tcPr>
          <w:p w14:paraId="064F12E1" w14:textId="77777777" w:rsidR="00FE32CA" w:rsidRPr="005B54D5" w:rsidRDefault="00FE32CA" w:rsidP="001D2009">
            <w:pPr>
              <w:pStyle w:val="NoSpacing"/>
            </w:pPr>
            <w:r w:rsidRPr="005B54D5">
              <w:t>WP7</w:t>
            </w:r>
          </w:p>
          <w:p w14:paraId="308FD1BB" w14:textId="16FB87A3" w:rsidR="00912714" w:rsidRPr="005B54D5" w:rsidRDefault="00912714" w:rsidP="001D2009">
            <w:pPr>
              <w:pStyle w:val="NoSpacing"/>
            </w:pPr>
            <w:r w:rsidRPr="005B54D5">
              <w:t>(</w:t>
            </w:r>
            <w:r w:rsidR="00070D49" w:rsidRPr="005B54D5">
              <w:t>D7.1-7.5)</w:t>
            </w:r>
          </w:p>
        </w:tc>
        <w:tc>
          <w:tcPr>
            <w:tcW w:w="1665" w:type="pct"/>
          </w:tcPr>
          <w:p w14:paraId="186DBEB0" w14:textId="4B8F7094" w:rsidR="00FE32CA" w:rsidRPr="00DB089F" w:rsidRDefault="00FE32CA" w:rsidP="001D2009">
            <w:pPr>
              <w:pStyle w:val="NoSpacing"/>
              <w:cnfStyle w:val="000000000000" w:firstRow="0" w:lastRow="0" w:firstColumn="0" w:lastColumn="0" w:oddVBand="0" w:evenVBand="0" w:oddHBand="0" w:evenHBand="0" w:firstRowFirstColumn="0" w:firstRowLastColumn="0" w:lastRowFirstColumn="0" w:lastRowLastColumn="0"/>
            </w:pPr>
            <w:r w:rsidRPr="00DB089F">
              <w:t>Management, coordination and communication: meetings’ agenda, participants lists, minutes of the meetings with the decisions, reviews of the previous meetings.</w:t>
            </w:r>
          </w:p>
        </w:tc>
        <w:tc>
          <w:tcPr>
            <w:tcW w:w="776" w:type="pct"/>
          </w:tcPr>
          <w:p w14:paraId="453931EA" w14:textId="11095852" w:rsidR="00FE32CA" w:rsidRPr="00DB089F" w:rsidRDefault="00FE32CA" w:rsidP="001D2009">
            <w:pPr>
              <w:pStyle w:val="NoSpacing"/>
              <w:cnfStyle w:val="000000000000" w:firstRow="0" w:lastRow="0" w:firstColumn="0" w:lastColumn="0" w:oddVBand="0" w:evenVBand="0" w:oddHBand="0" w:evenHBand="0" w:firstRowFirstColumn="0" w:firstRowLastColumn="0" w:lastRowFirstColumn="0" w:lastRowLastColumn="0"/>
            </w:pPr>
            <w:r w:rsidRPr="00DB089F">
              <w:t>14.11.22</w:t>
            </w:r>
          </w:p>
        </w:tc>
        <w:tc>
          <w:tcPr>
            <w:tcW w:w="356" w:type="pct"/>
          </w:tcPr>
          <w:p w14:paraId="3E3CBEE4" w14:textId="0A15F073" w:rsidR="00FE32CA" w:rsidRPr="00DB089F" w:rsidRDefault="00FE32CA" w:rsidP="001D2009">
            <w:pPr>
              <w:pStyle w:val="NoSpacing"/>
              <w:cnfStyle w:val="000000000000" w:firstRow="0" w:lastRow="0" w:firstColumn="0" w:lastColumn="0" w:oddVBand="0" w:evenVBand="0" w:oddHBand="0" w:evenHBand="0" w:firstRowFirstColumn="0" w:firstRowLastColumn="0" w:lastRowFirstColumn="0" w:lastRowLastColumn="0"/>
            </w:pPr>
            <w:r w:rsidRPr="00DB089F">
              <w:t>Yes</w:t>
            </w:r>
          </w:p>
        </w:tc>
        <w:tc>
          <w:tcPr>
            <w:tcW w:w="275" w:type="pct"/>
          </w:tcPr>
          <w:p w14:paraId="3B740559" w14:textId="7FEC61AD" w:rsidR="00FE32CA" w:rsidRPr="00DB089F" w:rsidRDefault="00FE32CA" w:rsidP="001D2009">
            <w:pPr>
              <w:pStyle w:val="NoSpacing"/>
              <w:cnfStyle w:val="000000000000" w:firstRow="0" w:lastRow="0" w:firstColumn="0" w:lastColumn="0" w:oddVBand="0" w:evenVBand="0" w:oddHBand="0" w:evenHBand="0" w:firstRowFirstColumn="0" w:firstRowLastColumn="0" w:lastRowFirstColumn="0" w:lastRowLastColumn="0"/>
            </w:pPr>
            <w:r w:rsidRPr="00DB089F">
              <w:t>Yes</w:t>
            </w:r>
          </w:p>
        </w:tc>
        <w:tc>
          <w:tcPr>
            <w:tcW w:w="740" w:type="pct"/>
          </w:tcPr>
          <w:p w14:paraId="6CFDFCF9" w14:textId="1386760A" w:rsidR="00FE32CA" w:rsidRPr="005B54D5" w:rsidRDefault="00FE32CA" w:rsidP="001D2009">
            <w:pPr>
              <w:pStyle w:val="NoSpacing"/>
              <w:cnfStyle w:val="000000000000" w:firstRow="0" w:lastRow="0" w:firstColumn="0" w:lastColumn="0" w:oddVBand="0" w:evenVBand="0" w:oddHBand="0" w:evenHBand="0" w:firstRowFirstColumn="0" w:firstRowLastColumn="0" w:lastRowFirstColumn="0" w:lastRowLastColumn="0"/>
            </w:pPr>
            <w:r w:rsidRPr="005B54D5">
              <w:t>Yes</w:t>
            </w:r>
          </w:p>
        </w:tc>
        <w:tc>
          <w:tcPr>
            <w:tcW w:w="769" w:type="pct"/>
          </w:tcPr>
          <w:p w14:paraId="66DECDE5" w14:textId="33F5B5FC" w:rsidR="00FE32CA" w:rsidRPr="005B54D5" w:rsidRDefault="00A839B5" w:rsidP="001D2009">
            <w:pPr>
              <w:pStyle w:val="NoSpacing"/>
              <w:cnfStyle w:val="000000000000" w:firstRow="0" w:lastRow="0" w:firstColumn="0" w:lastColumn="0" w:oddVBand="0" w:evenVBand="0" w:oddHBand="0" w:evenHBand="0" w:firstRowFirstColumn="0" w:firstRowLastColumn="0" w:lastRowFirstColumn="0" w:lastRowLastColumn="0"/>
            </w:pPr>
            <w:r w:rsidRPr="005B54D5">
              <w:t>Yes</w:t>
            </w:r>
          </w:p>
        </w:tc>
      </w:tr>
      <w:tr w:rsidR="00AC53C0" w:rsidRPr="005B54D5" w14:paraId="490CA888" w14:textId="77777777" w:rsidTr="00740C80">
        <w:trPr>
          <w:jc w:val="center"/>
        </w:trPr>
        <w:tc>
          <w:tcPr>
            <w:cnfStyle w:val="001000000000" w:firstRow="0" w:lastRow="0" w:firstColumn="1" w:lastColumn="0" w:oddVBand="0" w:evenVBand="0" w:oddHBand="0" w:evenHBand="0" w:firstRowFirstColumn="0" w:firstRowLastColumn="0" w:lastRowFirstColumn="0" w:lastRowLastColumn="0"/>
            <w:tcW w:w="419" w:type="pct"/>
          </w:tcPr>
          <w:p w14:paraId="378472A1" w14:textId="2229A405" w:rsidR="00FE32CA" w:rsidRPr="005B54D5" w:rsidRDefault="00070D49" w:rsidP="001D2009">
            <w:pPr>
              <w:pStyle w:val="NoSpacing"/>
            </w:pPr>
            <w:r w:rsidRPr="005B54D5">
              <w:t>(D7.7)</w:t>
            </w:r>
          </w:p>
        </w:tc>
        <w:tc>
          <w:tcPr>
            <w:tcW w:w="1665" w:type="pct"/>
          </w:tcPr>
          <w:p w14:paraId="6F2E6E11" w14:textId="05AA3B4F" w:rsidR="00FE32CA" w:rsidRPr="00DB089F" w:rsidRDefault="00FE32CA" w:rsidP="001D2009">
            <w:pPr>
              <w:pStyle w:val="NoSpacing"/>
              <w:cnfStyle w:val="000000000000" w:firstRow="0" w:lastRow="0" w:firstColumn="0" w:lastColumn="0" w:oddVBand="0" w:evenVBand="0" w:oddHBand="0" w:evenHBand="0" w:firstRowFirstColumn="0" w:firstRowLastColumn="0" w:lastRowFirstColumn="0" w:lastRowLastColumn="0"/>
            </w:pPr>
            <w:r w:rsidRPr="00DB089F">
              <w:t>External financial audit</w:t>
            </w:r>
          </w:p>
        </w:tc>
        <w:tc>
          <w:tcPr>
            <w:tcW w:w="776" w:type="pct"/>
          </w:tcPr>
          <w:p w14:paraId="63416B60" w14:textId="73B73551" w:rsidR="00FE32CA" w:rsidRPr="00DB089F" w:rsidRDefault="00FE32CA" w:rsidP="001D2009">
            <w:pPr>
              <w:pStyle w:val="NoSpacing"/>
              <w:cnfStyle w:val="000000000000" w:firstRow="0" w:lastRow="0" w:firstColumn="0" w:lastColumn="0" w:oddVBand="0" w:evenVBand="0" w:oddHBand="0" w:evenHBand="0" w:firstRowFirstColumn="0" w:firstRowLastColumn="0" w:lastRowFirstColumn="0" w:lastRowLastColumn="0"/>
            </w:pPr>
            <w:r w:rsidRPr="00DB089F">
              <w:t>14.11.22</w:t>
            </w:r>
          </w:p>
        </w:tc>
        <w:tc>
          <w:tcPr>
            <w:tcW w:w="356" w:type="pct"/>
          </w:tcPr>
          <w:p w14:paraId="5FC11C9D" w14:textId="3A0203EE" w:rsidR="00FE32CA" w:rsidRPr="00DB089F" w:rsidRDefault="00FE32CA" w:rsidP="001D2009">
            <w:pPr>
              <w:pStyle w:val="NoSpacing"/>
              <w:cnfStyle w:val="000000000000" w:firstRow="0" w:lastRow="0" w:firstColumn="0" w:lastColumn="0" w:oddVBand="0" w:evenVBand="0" w:oddHBand="0" w:evenHBand="0" w:firstRowFirstColumn="0" w:firstRowLastColumn="0" w:lastRowFirstColumn="0" w:lastRowLastColumn="0"/>
            </w:pPr>
            <w:r w:rsidRPr="00DB089F">
              <w:t>Yes</w:t>
            </w:r>
          </w:p>
        </w:tc>
        <w:tc>
          <w:tcPr>
            <w:tcW w:w="275" w:type="pct"/>
          </w:tcPr>
          <w:p w14:paraId="0E738B9B" w14:textId="7A5D8E69" w:rsidR="00FE32CA" w:rsidRPr="00DB089F" w:rsidRDefault="00FE32CA" w:rsidP="001D2009">
            <w:pPr>
              <w:pStyle w:val="NoSpacing"/>
              <w:cnfStyle w:val="000000000000" w:firstRow="0" w:lastRow="0" w:firstColumn="0" w:lastColumn="0" w:oddVBand="0" w:evenVBand="0" w:oddHBand="0" w:evenHBand="0" w:firstRowFirstColumn="0" w:firstRowLastColumn="0" w:lastRowFirstColumn="0" w:lastRowLastColumn="0"/>
            </w:pPr>
            <w:r w:rsidRPr="00DB089F">
              <w:t>Yes</w:t>
            </w:r>
          </w:p>
        </w:tc>
        <w:tc>
          <w:tcPr>
            <w:tcW w:w="740" w:type="pct"/>
          </w:tcPr>
          <w:p w14:paraId="01BF6140" w14:textId="722D40E3" w:rsidR="00FE32CA" w:rsidRPr="005B54D5" w:rsidRDefault="00FE32CA" w:rsidP="001D2009">
            <w:pPr>
              <w:pStyle w:val="NoSpacing"/>
              <w:cnfStyle w:val="000000000000" w:firstRow="0" w:lastRow="0" w:firstColumn="0" w:lastColumn="0" w:oddVBand="0" w:evenVBand="0" w:oddHBand="0" w:evenHBand="0" w:firstRowFirstColumn="0" w:firstRowLastColumn="0" w:lastRowFirstColumn="0" w:lastRowLastColumn="0"/>
            </w:pPr>
            <w:r w:rsidRPr="005B54D5">
              <w:t>Yes</w:t>
            </w:r>
          </w:p>
        </w:tc>
        <w:tc>
          <w:tcPr>
            <w:tcW w:w="769" w:type="pct"/>
          </w:tcPr>
          <w:p w14:paraId="2602809C" w14:textId="4D1F3049" w:rsidR="00FE32CA" w:rsidRPr="005B54D5" w:rsidRDefault="00FE32CA" w:rsidP="001D2009">
            <w:pPr>
              <w:pStyle w:val="NoSpacing"/>
              <w:cnfStyle w:val="000000000000" w:firstRow="0" w:lastRow="0" w:firstColumn="0" w:lastColumn="0" w:oddVBand="0" w:evenVBand="0" w:oddHBand="0" w:evenHBand="0" w:firstRowFirstColumn="0" w:firstRowLastColumn="0" w:lastRowFirstColumn="0" w:lastRowLastColumn="0"/>
            </w:pPr>
            <w:r w:rsidRPr="005B54D5">
              <w:t>Yes</w:t>
            </w:r>
          </w:p>
        </w:tc>
      </w:tr>
    </w:tbl>
    <w:p w14:paraId="306A01E1" w14:textId="26C0DD3A" w:rsidR="00261DD0" w:rsidRDefault="00261DD0" w:rsidP="00261DD0"/>
    <w:p w14:paraId="4FF3CF43" w14:textId="22D733A6" w:rsidR="001321E9" w:rsidRDefault="001321E9" w:rsidP="00261DD0"/>
    <w:p w14:paraId="59E305F0" w14:textId="77777777" w:rsidR="00FE32CA" w:rsidRPr="00995BC7" w:rsidRDefault="00FE32CA" w:rsidP="00261DD0"/>
    <w:sectPr w:rsidR="00FE32CA" w:rsidRPr="00995BC7" w:rsidSect="006B135E">
      <w:headerReference w:type="default" r:id="rId18"/>
      <w:footerReference w:type="default" r:id="rId19"/>
      <w:headerReference w:type="first" r:id="rId20"/>
      <w:footerReference w:type="first" r:id="rId21"/>
      <w:pgSz w:w="11906" w:h="16838"/>
      <w:pgMar w:top="1440" w:right="1800" w:bottom="1440" w:left="1800" w:header="850" w:footer="8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13F01" w14:textId="77777777" w:rsidR="00C35C6D" w:rsidRDefault="00C35C6D" w:rsidP="005C0C33">
      <w:pPr>
        <w:spacing w:before="0"/>
      </w:pPr>
      <w:r>
        <w:separator/>
      </w:r>
    </w:p>
    <w:p w14:paraId="451ACDC6" w14:textId="77777777" w:rsidR="00C35C6D" w:rsidRDefault="00C35C6D"/>
    <w:p w14:paraId="3054F88D" w14:textId="77777777" w:rsidR="00C35C6D" w:rsidRDefault="00C35C6D" w:rsidP="00C2546C"/>
  </w:endnote>
  <w:endnote w:type="continuationSeparator" w:id="0">
    <w:p w14:paraId="35CEB1A0" w14:textId="77777777" w:rsidR="00C35C6D" w:rsidRDefault="00C35C6D" w:rsidP="005C0C33">
      <w:pPr>
        <w:spacing w:before="0"/>
      </w:pPr>
      <w:r>
        <w:continuationSeparator/>
      </w:r>
    </w:p>
    <w:p w14:paraId="55811C9E" w14:textId="77777777" w:rsidR="00C35C6D" w:rsidRDefault="00C35C6D"/>
    <w:p w14:paraId="5533BCE7" w14:textId="77777777" w:rsidR="00C35C6D" w:rsidRDefault="00C35C6D" w:rsidP="00C2546C"/>
  </w:endnote>
  <w:endnote w:type="continuationNotice" w:id="1">
    <w:p w14:paraId="63BEACA9" w14:textId="77777777" w:rsidR="00C35C6D" w:rsidRDefault="00C35C6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øﬁï[ˇ">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8DD96" w14:textId="0B6599B7" w:rsidR="004D4F02" w:rsidRDefault="004D4F02" w:rsidP="003B048D">
    <w:pPr>
      <w:pStyle w:val="Footer"/>
    </w:pPr>
    <w:r>
      <w:t xml:space="preserve">WP5: Quality Assurance </w:t>
    </w:r>
    <w:sdt>
      <w:sdtPr>
        <w:id w:val="-483787392"/>
        <w:docPartObj>
          <w:docPartGallery w:val="Page Numbers (Bottom of Page)"/>
          <w:docPartUnique/>
        </w:docPartObj>
      </w:sdtPr>
      <w:sdtEndPr/>
      <w:sdtContent>
        <w:sdt>
          <w:sdtPr>
            <w:id w:val="2015340850"/>
            <w:docPartObj>
              <w:docPartGallery w:val="Page Numbers (Top of Page)"/>
              <w:docPartUnique/>
            </w:docPartObj>
          </w:sdtPr>
          <w:sdtEndPr/>
          <w:sdtContent>
            <w:r>
              <w:tab/>
              <w:t xml:space="preserve">Page </w:t>
            </w:r>
            <w:r>
              <w:rPr>
                <w:sz w:val="24"/>
                <w:szCs w:val="24"/>
              </w:rPr>
              <w:fldChar w:fldCharType="begin"/>
            </w:r>
            <w:r>
              <w:instrText xml:space="preserve"> PAGE </w:instrText>
            </w:r>
            <w:r>
              <w:rPr>
                <w:sz w:val="24"/>
                <w:szCs w:val="24"/>
              </w:rPr>
              <w:fldChar w:fldCharType="separate"/>
            </w:r>
            <w:r w:rsidR="00DB089F">
              <w:rPr>
                <w:noProof/>
              </w:rPr>
              <w:t>17</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DB089F">
              <w:rPr>
                <w:noProof/>
              </w:rPr>
              <w:t>18</w:t>
            </w:r>
            <w:r>
              <w:rPr>
                <w:sz w:val="24"/>
                <w:szCs w:val="24"/>
              </w:rPr>
              <w:fldChar w:fldCharType="end"/>
            </w:r>
          </w:sdtContent>
        </w:sdt>
      </w:sdtContent>
    </w:sdt>
    <w:r>
      <w:tab/>
      <w:t xml:space="preserve">D5.1: Quality Assurance Plan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5FD9D" w14:textId="3C8BF70A" w:rsidR="004D4F02" w:rsidRPr="00D23B7E" w:rsidRDefault="00C35C6D" w:rsidP="003B048D">
    <w:pPr>
      <w:pStyle w:val="Footer"/>
      <w:rPr>
        <w:sz w:val="20"/>
        <w:szCs w:val="20"/>
      </w:rPr>
    </w:pPr>
    <w:sdt>
      <w:sdtPr>
        <w:id w:val="-1317413762"/>
        <w:docPartObj>
          <w:docPartGallery w:val="Page Numbers (Bottom of Page)"/>
          <w:docPartUnique/>
        </w:docPartObj>
      </w:sdtPr>
      <w:sdtEndPr>
        <w:rPr>
          <w:sz w:val="20"/>
          <w:szCs w:val="20"/>
        </w:rPr>
      </w:sdtEndPr>
      <w:sdtContent>
        <w:sdt>
          <w:sdtPr>
            <w:rPr>
              <w:sz w:val="20"/>
              <w:szCs w:val="20"/>
            </w:rPr>
            <w:id w:val="881439393"/>
            <w:docPartObj>
              <w:docPartGallery w:val="Page Numbers (Top of Page)"/>
              <w:docPartUnique/>
            </w:docPartObj>
          </w:sdtPr>
          <w:sdtEndPr/>
          <w:sdtContent>
            <w:r w:rsidR="004D4F02" w:rsidRPr="00D23B7E">
              <w:rPr>
                <w:sz w:val="20"/>
                <w:szCs w:val="20"/>
              </w:rPr>
              <w:tab/>
              <w:t xml:space="preserve">Page 1 of </w:t>
            </w:r>
            <w:r w:rsidR="004D4F02" w:rsidRPr="00D23B7E">
              <w:rPr>
                <w:sz w:val="20"/>
                <w:szCs w:val="20"/>
              </w:rPr>
              <w:fldChar w:fldCharType="begin"/>
            </w:r>
            <w:r w:rsidR="004D4F02" w:rsidRPr="00D23B7E">
              <w:rPr>
                <w:sz w:val="20"/>
                <w:szCs w:val="20"/>
              </w:rPr>
              <w:instrText xml:space="preserve"> NUMPAGES  </w:instrText>
            </w:r>
            <w:r w:rsidR="004D4F02" w:rsidRPr="00D23B7E">
              <w:rPr>
                <w:sz w:val="20"/>
                <w:szCs w:val="20"/>
              </w:rPr>
              <w:fldChar w:fldCharType="separate"/>
            </w:r>
            <w:r w:rsidR="00DB089F">
              <w:rPr>
                <w:noProof/>
                <w:sz w:val="20"/>
                <w:szCs w:val="20"/>
              </w:rPr>
              <w:t>18</w:t>
            </w:r>
            <w:r w:rsidR="004D4F02" w:rsidRPr="00D23B7E">
              <w:rPr>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EE838" w14:textId="77777777" w:rsidR="00C35C6D" w:rsidRDefault="00C35C6D" w:rsidP="005C0C33">
      <w:pPr>
        <w:spacing w:before="0"/>
      </w:pPr>
      <w:r>
        <w:separator/>
      </w:r>
    </w:p>
    <w:p w14:paraId="307F5D6C" w14:textId="77777777" w:rsidR="00C35C6D" w:rsidRDefault="00C35C6D"/>
    <w:p w14:paraId="212FD11A" w14:textId="77777777" w:rsidR="00C35C6D" w:rsidRDefault="00C35C6D" w:rsidP="00C2546C"/>
  </w:footnote>
  <w:footnote w:type="continuationSeparator" w:id="0">
    <w:p w14:paraId="34122437" w14:textId="77777777" w:rsidR="00C35C6D" w:rsidRDefault="00C35C6D" w:rsidP="005C0C33">
      <w:pPr>
        <w:spacing w:before="0"/>
      </w:pPr>
      <w:r>
        <w:continuationSeparator/>
      </w:r>
    </w:p>
    <w:p w14:paraId="37041B56" w14:textId="77777777" w:rsidR="00C35C6D" w:rsidRDefault="00C35C6D"/>
    <w:p w14:paraId="3399856A" w14:textId="77777777" w:rsidR="00C35C6D" w:rsidRDefault="00C35C6D" w:rsidP="00C2546C"/>
  </w:footnote>
  <w:footnote w:type="continuationNotice" w:id="1">
    <w:p w14:paraId="4BFF3A18" w14:textId="77777777" w:rsidR="00C35C6D" w:rsidRDefault="00C35C6D">
      <w:pPr>
        <w:spacing w:before="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Borders>
        <w:bottom w:val="single" w:sz="6" w:space="0" w:color="auto"/>
      </w:tblBorders>
      <w:tblLayout w:type="fixed"/>
      <w:tblLook w:val="0000" w:firstRow="0" w:lastRow="0" w:firstColumn="0" w:lastColumn="0" w:noHBand="0" w:noVBand="0"/>
    </w:tblPr>
    <w:tblGrid>
      <w:gridCol w:w="6771"/>
      <w:gridCol w:w="2976"/>
    </w:tblGrid>
    <w:tr w:rsidR="004D4F02" w:rsidRPr="00640752" w14:paraId="0DB9B5BB" w14:textId="77777777" w:rsidTr="008C51EC">
      <w:trPr>
        <w:trHeight w:val="1136"/>
      </w:trPr>
      <w:tc>
        <w:tcPr>
          <w:tcW w:w="6771" w:type="dxa"/>
          <w:tcBorders>
            <w:bottom w:val="single" w:sz="6" w:space="0" w:color="auto"/>
          </w:tcBorders>
        </w:tcPr>
        <w:p w14:paraId="3F7BA640" w14:textId="180635DE" w:rsidR="004D4F02" w:rsidRPr="003A5FD9" w:rsidRDefault="004D4F02" w:rsidP="00640752">
          <w:pPr>
            <w:pStyle w:val="Header"/>
            <w:rPr>
              <w:rFonts w:ascii="Times New Roman" w:hAnsi="Times New Roman" w:cs="Times New Roman"/>
              <w:color w:val="000000" w:themeColor="text1"/>
              <w:sz w:val="20"/>
              <w:szCs w:val="20"/>
              <w:lang w:val="en-US"/>
            </w:rPr>
          </w:pPr>
          <w:r w:rsidRPr="003A5FD9">
            <w:rPr>
              <w:rFonts w:ascii="Times New Roman" w:hAnsi="Times New Roman" w:cs="Times New Roman"/>
              <w:color w:val="000000" w:themeColor="text1"/>
              <w:sz w:val="20"/>
              <w:szCs w:val="20"/>
              <w:lang w:val="en-US"/>
            </w:rPr>
            <w:t>Riga Technical University and University of Cyprus</w:t>
          </w:r>
        </w:p>
        <w:p w14:paraId="05A5AD69" w14:textId="77777777" w:rsidR="004D4F02" w:rsidRPr="003A5FD9" w:rsidRDefault="004D4F02" w:rsidP="00640752">
          <w:pPr>
            <w:spacing w:before="0"/>
            <w:rPr>
              <w:rFonts w:ascii="Times New Roman" w:hAnsi="Times New Roman" w:cs="Times New Roman"/>
              <w:color w:val="000000" w:themeColor="text1"/>
              <w:sz w:val="20"/>
              <w:szCs w:val="20"/>
            </w:rPr>
          </w:pPr>
          <w:r w:rsidRPr="003A5FD9">
            <w:rPr>
              <w:rFonts w:ascii="Times New Roman" w:hAnsi="Times New Roman" w:cs="Times New Roman"/>
              <w:color w:val="000000" w:themeColor="text1"/>
              <w:sz w:val="20"/>
              <w:szCs w:val="20"/>
              <w:lang w:val="en-US"/>
            </w:rPr>
            <w:t xml:space="preserve">Project: </w:t>
          </w:r>
          <w:r w:rsidRPr="003A5FD9">
            <w:rPr>
              <w:rFonts w:ascii="Times New Roman" w:hAnsi="Times New Roman" w:cs="Times New Roman"/>
              <w:color w:val="000000" w:themeColor="text1"/>
              <w:sz w:val="20"/>
              <w:szCs w:val="20"/>
            </w:rPr>
            <w:t>Development of practically-oriented student-centred</w:t>
          </w:r>
        </w:p>
        <w:p w14:paraId="3FFA458C" w14:textId="77777777" w:rsidR="004D4F02" w:rsidRPr="003A5FD9" w:rsidRDefault="004D4F02" w:rsidP="00640752">
          <w:pPr>
            <w:spacing w:before="0"/>
            <w:rPr>
              <w:rFonts w:ascii="Times New Roman" w:hAnsi="Times New Roman" w:cs="Times New Roman"/>
              <w:color w:val="000000" w:themeColor="text1"/>
              <w:sz w:val="20"/>
              <w:szCs w:val="20"/>
            </w:rPr>
          </w:pPr>
          <w:r w:rsidRPr="003A5FD9">
            <w:rPr>
              <w:rFonts w:ascii="Times New Roman" w:hAnsi="Times New Roman" w:cs="Times New Roman"/>
              <w:color w:val="000000" w:themeColor="text1"/>
              <w:sz w:val="20"/>
              <w:szCs w:val="20"/>
            </w:rPr>
            <w:t>education in the field of modelling of Cyber-Physical Systems</w:t>
          </w:r>
        </w:p>
        <w:p w14:paraId="7F4AF2BB" w14:textId="77777777" w:rsidR="004D4F02" w:rsidRPr="003A5FD9" w:rsidRDefault="004D4F02" w:rsidP="00640752">
          <w:pPr>
            <w:spacing w:before="0"/>
            <w:rPr>
              <w:rFonts w:ascii="Times New Roman" w:hAnsi="Times New Roman" w:cs="Times New Roman"/>
              <w:color w:val="000000" w:themeColor="text1"/>
              <w:sz w:val="20"/>
              <w:szCs w:val="20"/>
            </w:rPr>
          </w:pPr>
          <w:r w:rsidRPr="003A5FD9">
            <w:rPr>
              <w:rFonts w:ascii="Times New Roman" w:hAnsi="Times New Roman" w:cs="Times New Roman"/>
              <w:color w:val="000000" w:themeColor="text1"/>
              <w:sz w:val="20"/>
              <w:szCs w:val="20"/>
              <w:lang w:val="en-US"/>
            </w:rPr>
            <w:t xml:space="preserve">Project number: </w:t>
          </w:r>
          <w:r w:rsidRPr="003A5FD9">
            <w:rPr>
              <w:rFonts w:ascii="Times New Roman" w:hAnsi="Times New Roman" w:cs="Times New Roman"/>
              <w:color w:val="000000" w:themeColor="text1"/>
              <w:sz w:val="20"/>
              <w:szCs w:val="20"/>
            </w:rPr>
            <w:t xml:space="preserve">609557-EPP-1-2019-1-LV-EPPKA2-CBHE-JP – </w:t>
          </w:r>
        </w:p>
        <w:p w14:paraId="794EFF31" w14:textId="77777777" w:rsidR="004D4F02" w:rsidRPr="003A5FD9" w:rsidRDefault="004D4F02" w:rsidP="00640752">
          <w:pPr>
            <w:spacing w:before="0"/>
            <w:rPr>
              <w:rFonts w:ascii="Times New Roman" w:hAnsi="Times New Roman" w:cs="Times New Roman"/>
              <w:color w:val="000000" w:themeColor="text1"/>
              <w:sz w:val="20"/>
              <w:szCs w:val="20"/>
              <w:lang w:val="fr-FR"/>
            </w:rPr>
          </w:pPr>
          <w:r w:rsidRPr="003A5FD9">
            <w:rPr>
              <w:rFonts w:ascii="Times New Roman" w:hAnsi="Times New Roman" w:cs="Times New Roman"/>
              <w:color w:val="000000" w:themeColor="text1"/>
              <w:sz w:val="20"/>
              <w:szCs w:val="20"/>
              <w:lang w:val="fr-FR"/>
            </w:rPr>
            <w:t>ERASMUS +</w:t>
          </w:r>
        </w:p>
        <w:p w14:paraId="66A10664" w14:textId="38661C2E" w:rsidR="004D4F02" w:rsidRPr="003A5FD9" w:rsidRDefault="004D4F02" w:rsidP="00640752">
          <w:pPr>
            <w:pStyle w:val="Header"/>
            <w:rPr>
              <w:rFonts w:ascii="Times New Roman" w:hAnsi="Times New Roman" w:cs="Times New Roman"/>
              <w:color w:val="000000" w:themeColor="text1"/>
              <w:sz w:val="20"/>
              <w:szCs w:val="20"/>
              <w:lang w:val="fr-FR"/>
            </w:rPr>
          </w:pPr>
          <w:proofErr w:type="spellStart"/>
          <w:proofErr w:type="gramStart"/>
          <w:r w:rsidRPr="003A5FD9">
            <w:rPr>
              <w:rFonts w:ascii="Times New Roman" w:hAnsi="Times New Roman" w:cs="Times New Roman"/>
              <w:color w:val="000000" w:themeColor="text1"/>
              <w:sz w:val="20"/>
              <w:szCs w:val="20"/>
              <w:lang w:val="fr-FR"/>
            </w:rPr>
            <w:t>Authors</w:t>
          </w:r>
          <w:proofErr w:type="spellEnd"/>
          <w:r w:rsidRPr="003A5FD9">
            <w:rPr>
              <w:rFonts w:ascii="Times New Roman" w:hAnsi="Times New Roman" w:cs="Times New Roman"/>
              <w:color w:val="000000" w:themeColor="text1"/>
              <w:sz w:val="20"/>
              <w:szCs w:val="20"/>
              <w:lang w:val="fr-FR"/>
            </w:rPr>
            <w:t>:</w:t>
          </w:r>
          <w:proofErr w:type="gramEnd"/>
          <w:r w:rsidRPr="003A5FD9">
            <w:rPr>
              <w:rFonts w:ascii="Times New Roman" w:hAnsi="Times New Roman" w:cs="Times New Roman"/>
              <w:color w:val="000000" w:themeColor="text1"/>
              <w:sz w:val="20"/>
              <w:szCs w:val="20"/>
              <w:lang w:val="fr-FR"/>
            </w:rPr>
            <w:t xml:space="preserve"> Stella K. Hadjistassou, </w:t>
          </w:r>
          <w:proofErr w:type="spellStart"/>
          <w:r w:rsidRPr="003A5FD9">
            <w:rPr>
              <w:rFonts w:ascii="Times New Roman" w:hAnsi="Times New Roman" w:cs="Times New Roman"/>
              <w:color w:val="000000" w:themeColor="text1"/>
              <w:sz w:val="20"/>
              <w:szCs w:val="20"/>
              <w:lang w:val="fr-FR"/>
            </w:rPr>
            <w:t>Nikolas</w:t>
          </w:r>
          <w:proofErr w:type="spellEnd"/>
          <w:r w:rsidRPr="003A5FD9">
            <w:rPr>
              <w:rFonts w:ascii="Times New Roman" w:hAnsi="Times New Roman" w:cs="Times New Roman"/>
              <w:color w:val="000000" w:themeColor="text1"/>
              <w:sz w:val="20"/>
              <w:szCs w:val="20"/>
              <w:lang w:val="fr-FR"/>
            </w:rPr>
            <w:t xml:space="preserve"> Flourentzou</w:t>
          </w:r>
          <w:r w:rsidR="003A5FD9">
            <w:rPr>
              <w:rFonts w:ascii="Times New Roman" w:hAnsi="Times New Roman" w:cs="Times New Roman"/>
              <w:color w:val="000000" w:themeColor="text1"/>
              <w:sz w:val="20"/>
              <w:szCs w:val="20"/>
              <w:lang w:val="fr-FR"/>
            </w:rPr>
            <w:t>, Anatolijs Zabašta</w:t>
          </w:r>
        </w:p>
        <w:p w14:paraId="4A7F1374" w14:textId="77777777" w:rsidR="004D4F02" w:rsidRPr="00640752" w:rsidRDefault="004D4F02" w:rsidP="00640752">
          <w:pPr>
            <w:pStyle w:val="Header"/>
            <w:rPr>
              <w:rFonts w:ascii="Times New Roman" w:hAnsi="Times New Roman" w:cs="Times New Roman"/>
              <w:sz w:val="20"/>
              <w:szCs w:val="20"/>
            </w:rPr>
          </w:pPr>
          <w:r w:rsidRPr="003A5FD9">
            <w:rPr>
              <w:rFonts w:ascii="Times New Roman" w:hAnsi="Times New Roman" w:cs="Times New Roman"/>
              <w:color w:val="000000" w:themeColor="text1"/>
              <w:sz w:val="20"/>
              <w:szCs w:val="20"/>
              <w:lang w:val="en-US"/>
            </w:rPr>
            <w:t>Version: 1.0</w:t>
          </w:r>
        </w:p>
      </w:tc>
      <w:tc>
        <w:tcPr>
          <w:tcW w:w="2976" w:type="dxa"/>
          <w:tcBorders>
            <w:bottom w:val="single" w:sz="6" w:space="0" w:color="auto"/>
          </w:tcBorders>
        </w:tcPr>
        <w:p w14:paraId="081A1CEA" w14:textId="77777777" w:rsidR="004D4F02" w:rsidRPr="00640752" w:rsidRDefault="004D4F02" w:rsidP="00640752">
          <w:pPr>
            <w:pStyle w:val="Header"/>
            <w:rPr>
              <w:rFonts w:ascii="Times New Roman" w:hAnsi="Times New Roman" w:cs="Times New Roman"/>
              <w:sz w:val="20"/>
              <w:szCs w:val="20"/>
            </w:rPr>
          </w:pPr>
        </w:p>
        <w:p w14:paraId="6CD3F354" w14:textId="77777777" w:rsidR="004D4F02" w:rsidRPr="00640752" w:rsidRDefault="004D4F02" w:rsidP="00640752">
          <w:pPr>
            <w:pStyle w:val="Header"/>
            <w:rPr>
              <w:rFonts w:ascii="Times New Roman" w:hAnsi="Times New Roman" w:cs="Times New Roman"/>
              <w:sz w:val="20"/>
              <w:szCs w:val="20"/>
            </w:rPr>
          </w:pPr>
        </w:p>
        <w:p w14:paraId="1A2AD1CF" w14:textId="77777777" w:rsidR="004D4F02" w:rsidRPr="00640752" w:rsidRDefault="004D4F02" w:rsidP="00640752">
          <w:pPr>
            <w:pStyle w:val="Header"/>
            <w:rPr>
              <w:rFonts w:ascii="Times New Roman" w:hAnsi="Times New Roman" w:cs="Times New Roman"/>
              <w:sz w:val="20"/>
              <w:szCs w:val="20"/>
            </w:rPr>
          </w:pPr>
          <w:r w:rsidRPr="00640752">
            <w:rPr>
              <w:rFonts w:ascii="Times New Roman" w:hAnsi="Times New Roman" w:cs="Times New Roman"/>
              <w:noProof/>
              <w:sz w:val="20"/>
              <w:szCs w:val="20"/>
              <w:lang w:val="en-US"/>
            </w:rPr>
            <w:drawing>
              <wp:inline distT="0" distB="0" distL="0" distR="0" wp14:anchorId="287D801B" wp14:editId="71A855FC">
                <wp:extent cx="1860550" cy="531200"/>
                <wp:effectExtent l="0" t="0" r="635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_flag_co_funded_pos_[rgb]_right.jpg"/>
                        <pic:cNvPicPr/>
                      </pic:nvPicPr>
                      <pic:blipFill>
                        <a:blip r:embed="rId1">
                          <a:extLst>
                            <a:ext uri="{28A0092B-C50C-407E-A947-70E740481C1C}">
                              <a14:useLocalDpi xmlns:a14="http://schemas.microsoft.com/office/drawing/2010/main" val="0"/>
                            </a:ext>
                          </a:extLst>
                        </a:blip>
                        <a:stretch>
                          <a:fillRect/>
                        </a:stretch>
                      </pic:blipFill>
                      <pic:spPr>
                        <a:xfrm>
                          <a:off x="0" y="0"/>
                          <a:ext cx="1869557" cy="533772"/>
                        </a:xfrm>
                        <a:prstGeom prst="rect">
                          <a:avLst/>
                        </a:prstGeom>
                      </pic:spPr>
                    </pic:pic>
                  </a:graphicData>
                </a:graphic>
              </wp:inline>
            </w:drawing>
          </w:r>
        </w:p>
        <w:p w14:paraId="77BFA213" w14:textId="77777777" w:rsidR="004D4F02" w:rsidRPr="00640752" w:rsidRDefault="004D4F02" w:rsidP="00640752">
          <w:pPr>
            <w:pStyle w:val="Header"/>
            <w:rPr>
              <w:rFonts w:ascii="Times New Roman" w:hAnsi="Times New Roman" w:cs="Times New Roman"/>
              <w:sz w:val="20"/>
              <w:szCs w:val="20"/>
            </w:rPr>
          </w:pPr>
        </w:p>
      </w:tc>
    </w:tr>
  </w:tbl>
  <w:p w14:paraId="7DE2E12A" w14:textId="45FABEEF" w:rsidR="004D4F02" w:rsidRDefault="004D4F02" w:rsidP="003B048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724E5" w14:textId="77777777" w:rsidR="004D4F02" w:rsidRDefault="004D4F02" w:rsidP="003B048D">
    <w:pPr>
      <w:pStyle w:val="Header"/>
    </w:pPr>
  </w:p>
  <w:tbl>
    <w:tblPr>
      <w:tblW w:w="9747" w:type="dxa"/>
      <w:tblBorders>
        <w:bottom w:val="single" w:sz="6" w:space="0" w:color="auto"/>
      </w:tblBorders>
      <w:tblLayout w:type="fixed"/>
      <w:tblLook w:val="0000" w:firstRow="0" w:lastRow="0" w:firstColumn="0" w:lastColumn="0" w:noHBand="0" w:noVBand="0"/>
    </w:tblPr>
    <w:tblGrid>
      <w:gridCol w:w="6771"/>
      <w:gridCol w:w="2976"/>
    </w:tblGrid>
    <w:tr w:rsidR="001D2009" w:rsidRPr="001D2009" w14:paraId="0E281A5A" w14:textId="77777777" w:rsidTr="008C51EC">
      <w:trPr>
        <w:trHeight w:val="1136"/>
      </w:trPr>
      <w:tc>
        <w:tcPr>
          <w:tcW w:w="6771" w:type="dxa"/>
          <w:tcBorders>
            <w:bottom w:val="single" w:sz="6" w:space="0" w:color="auto"/>
          </w:tcBorders>
        </w:tcPr>
        <w:p w14:paraId="0CF1423C" w14:textId="229B2F98" w:rsidR="004D4F02" w:rsidRPr="001D2009" w:rsidRDefault="004D4F02" w:rsidP="00F80821">
          <w:pPr>
            <w:pStyle w:val="Header"/>
            <w:rPr>
              <w:color w:val="000000" w:themeColor="text1"/>
              <w:lang w:val="en-US"/>
            </w:rPr>
          </w:pPr>
          <w:r w:rsidRPr="001D2009">
            <w:rPr>
              <w:color w:val="000000" w:themeColor="text1"/>
              <w:lang w:val="en-US"/>
            </w:rPr>
            <w:t>Riga Technical University and University of Cyprus</w:t>
          </w:r>
        </w:p>
        <w:p w14:paraId="01976C57" w14:textId="77777777" w:rsidR="004D4F02" w:rsidRPr="001D2009" w:rsidRDefault="004D4F02" w:rsidP="00F80821">
          <w:pPr>
            <w:spacing w:before="0"/>
            <w:rPr>
              <w:color w:val="000000" w:themeColor="text1"/>
              <w:sz w:val="20"/>
              <w:szCs w:val="20"/>
            </w:rPr>
          </w:pPr>
          <w:r w:rsidRPr="001D2009">
            <w:rPr>
              <w:color w:val="000000" w:themeColor="text1"/>
              <w:sz w:val="20"/>
              <w:szCs w:val="24"/>
              <w:lang w:val="en-US"/>
            </w:rPr>
            <w:t xml:space="preserve">Project: </w:t>
          </w:r>
          <w:r w:rsidRPr="001D2009">
            <w:rPr>
              <w:color w:val="000000" w:themeColor="text1"/>
              <w:sz w:val="20"/>
              <w:szCs w:val="20"/>
            </w:rPr>
            <w:t>Development of practically-oriented student-centred</w:t>
          </w:r>
        </w:p>
        <w:p w14:paraId="1E86A0A3" w14:textId="63F4EDDA" w:rsidR="004D4F02" w:rsidRPr="001D2009" w:rsidRDefault="004D4F02" w:rsidP="00F80821">
          <w:pPr>
            <w:spacing w:before="0"/>
            <w:rPr>
              <w:color w:val="000000" w:themeColor="text1"/>
              <w:sz w:val="20"/>
              <w:szCs w:val="20"/>
            </w:rPr>
          </w:pPr>
          <w:r w:rsidRPr="001D2009">
            <w:rPr>
              <w:color w:val="000000" w:themeColor="text1"/>
              <w:sz w:val="20"/>
              <w:szCs w:val="20"/>
            </w:rPr>
            <w:t>education in the field of modelling of Cyber-Physical Systems</w:t>
          </w:r>
        </w:p>
        <w:p w14:paraId="72FB1E30" w14:textId="77777777" w:rsidR="004D4F02" w:rsidRPr="001D2009" w:rsidRDefault="004D4F02" w:rsidP="00F80821">
          <w:pPr>
            <w:spacing w:before="0"/>
            <w:rPr>
              <w:color w:val="000000" w:themeColor="text1"/>
              <w:sz w:val="20"/>
              <w:szCs w:val="20"/>
            </w:rPr>
          </w:pPr>
          <w:r w:rsidRPr="001D2009">
            <w:rPr>
              <w:color w:val="000000" w:themeColor="text1"/>
              <w:sz w:val="20"/>
              <w:szCs w:val="24"/>
              <w:lang w:val="en-US"/>
            </w:rPr>
            <w:t xml:space="preserve">Project number: </w:t>
          </w:r>
          <w:r w:rsidRPr="001D2009">
            <w:rPr>
              <w:color w:val="000000" w:themeColor="text1"/>
              <w:sz w:val="20"/>
              <w:szCs w:val="20"/>
            </w:rPr>
            <w:t xml:space="preserve">609557-EPP-1-2019-1-LV-EPPKA2-CBHE-JP – </w:t>
          </w:r>
        </w:p>
        <w:p w14:paraId="109650AC" w14:textId="17EAB639" w:rsidR="004D4F02" w:rsidRPr="001D2009" w:rsidRDefault="004D4F02" w:rsidP="00F80821">
          <w:pPr>
            <w:spacing w:before="0"/>
            <w:rPr>
              <w:color w:val="000000" w:themeColor="text1"/>
              <w:sz w:val="20"/>
              <w:szCs w:val="20"/>
              <w:lang w:val="fr-FR"/>
            </w:rPr>
          </w:pPr>
          <w:r w:rsidRPr="001D2009">
            <w:rPr>
              <w:color w:val="000000" w:themeColor="text1"/>
              <w:sz w:val="20"/>
              <w:szCs w:val="20"/>
              <w:lang w:val="fr-FR"/>
            </w:rPr>
            <w:t>ERASMUS +</w:t>
          </w:r>
        </w:p>
        <w:p w14:paraId="42FAC72D" w14:textId="5A4D9135" w:rsidR="004D4F02" w:rsidRPr="001D2009" w:rsidRDefault="004D4F02" w:rsidP="00F80821">
          <w:pPr>
            <w:pStyle w:val="Header"/>
            <w:rPr>
              <w:color w:val="000000" w:themeColor="text1"/>
              <w:lang w:val="fr-FR"/>
            </w:rPr>
          </w:pPr>
          <w:proofErr w:type="spellStart"/>
          <w:proofErr w:type="gramStart"/>
          <w:r w:rsidRPr="001D2009">
            <w:rPr>
              <w:color w:val="000000" w:themeColor="text1"/>
              <w:lang w:val="fr-FR"/>
            </w:rPr>
            <w:t>Authors</w:t>
          </w:r>
          <w:proofErr w:type="spellEnd"/>
          <w:r w:rsidRPr="001D2009">
            <w:rPr>
              <w:color w:val="000000" w:themeColor="text1"/>
              <w:lang w:val="fr-FR"/>
            </w:rPr>
            <w:t>:</w:t>
          </w:r>
          <w:proofErr w:type="gramEnd"/>
          <w:r w:rsidRPr="001D2009">
            <w:rPr>
              <w:color w:val="000000" w:themeColor="text1"/>
              <w:lang w:val="fr-FR"/>
            </w:rPr>
            <w:t xml:space="preserve"> </w:t>
          </w:r>
          <w:r w:rsidRPr="001D2009">
            <w:rPr>
              <w:color w:val="000000" w:themeColor="text1"/>
              <w:sz w:val="20"/>
              <w:szCs w:val="20"/>
              <w:lang w:val="fr-FR"/>
            </w:rPr>
            <w:t xml:space="preserve">Stella K. Hadjistassou, </w:t>
          </w:r>
          <w:proofErr w:type="spellStart"/>
          <w:r w:rsidRPr="001D2009">
            <w:rPr>
              <w:color w:val="000000" w:themeColor="text1"/>
              <w:sz w:val="20"/>
              <w:szCs w:val="20"/>
              <w:lang w:val="fr-FR"/>
            </w:rPr>
            <w:t>Nikolas</w:t>
          </w:r>
          <w:proofErr w:type="spellEnd"/>
          <w:r w:rsidRPr="001D2009">
            <w:rPr>
              <w:color w:val="000000" w:themeColor="text1"/>
              <w:sz w:val="20"/>
              <w:szCs w:val="20"/>
              <w:lang w:val="fr-FR"/>
            </w:rPr>
            <w:t xml:space="preserve"> Flourentzou</w:t>
          </w:r>
          <w:r w:rsidR="001D2009">
            <w:rPr>
              <w:color w:val="000000" w:themeColor="text1"/>
              <w:sz w:val="20"/>
              <w:szCs w:val="20"/>
              <w:lang w:val="fr-FR"/>
            </w:rPr>
            <w:t>, Anatolijs Zabašta</w:t>
          </w:r>
        </w:p>
        <w:p w14:paraId="29B7D673" w14:textId="77777777" w:rsidR="004D4F02" w:rsidRPr="001D2009" w:rsidRDefault="004D4F02" w:rsidP="00F80821">
          <w:pPr>
            <w:pStyle w:val="Header"/>
            <w:rPr>
              <w:color w:val="000000" w:themeColor="text1"/>
            </w:rPr>
          </w:pPr>
          <w:r w:rsidRPr="001D2009">
            <w:rPr>
              <w:color w:val="000000" w:themeColor="text1"/>
              <w:lang w:val="en-US"/>
            </w:rPr>
            <w:t>Version: 1.0</w:t>
          </w:r>
        </w:p>
      </w:tc>
      <w:tc>
        <w:tcPr>
          <w:tcW w:w="2976" w:type="dxa"/>
          <w:tcBorders>
            <w:bottom w:val="single" w:sz="6" w:space="0" w:color="auto"/>
          </w:tcBorders>
        </w:tcPr>
        <w:p w14:paraId="0CAAD019" w14:textId="77777777" w:rsidR="004D4F02" w:rsidRPr="001D2009" w:rsidRDefault="004D4F02" w:rsidP="00F80821">
          <w:pPr>
            <w:pStyle w:val="Header"/>
            <w:rPr>
              <w:color w:val="000000" w:themeColor="text1"/>
            </w:rPr>
          </w:pPr>
        </w:p>
        <w:p w14:paraId="0FFE0C27" w14:textId="77777777" w:rsidR="004D4F02" w:rsidRPr="001D2009" w:rsidRDefault="004D4F02" w:rsidP="00F80821">
          <w:pPr>
            <w:pStyle w:val="Header"/>
            <w:rPr>
              <w:color w:val="000000" w:themeColor="text1"/>
            </w:rPr>
          </w:pPr>
        </w:p>
        <w:p w14:paraId="2024E912" w14:textId="77777777" w:rsidR="004D4F02" w:rsidRPr="001D2009" w:rsidRDefault="004D4F02" w:rsidP="00F80821">
          <w:pPr>
            <w:pStyle w:val="Header"/>
            <w:rPr>
              <w:color w:val="000000" w:themeColor="text1"/>
            </w:rPr>
          </w:pPr>
          <w:r w:rsidRPr="001D2009">
            <w:rPr>
              <w:noProof/>
              <w:color w:val="000000" w:themeColor="text1"/>
              <w:lang w:val="en-US"/>
            </w:rPr>
            <w:drawing>
              <wp:inline distT="0" distB="0" distL="0" distR="0" wp14:anchorId="33879DAD" wp14:editId="74B8CB6A">
                <wp:extent cx="1860550" cy="531200"/>
                <wp:effectExtent l="0" t="0" r="635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_flag_co_funded_pos_[rgb]_right.jpg"/>
                        <pic:cNvPicPr/>
                      </pic:nvPicPr>
                      <pic:blipFill>
                        <a:blip r:embed="rId1">
                          <a:extLst>
                            <a:ext uri="{28A0092B-C50C-407E-A947-70E740481C1C}">
                              <a14:useLocalDpi xmlns:a14="http://schemas.microsoft.com/office/drawing/2010/main" val="0"/>
                            </a:ext>
                          </a:extLst>
                        </a:blip>
                        <a:stretch>
                          <a:fillRect/>
                        </a:stretch>
                      </pic:blipFill>
                      <pic:spPr>
                        <a:xfrm>
                          <a:off x="0" y="0"/>
                          <a:ext cx="1869557" cy="533772"/>
                        </a:xfrm>
                        <a:prstGeom prst="rect">
                          <a:avLst/>
                        </a:prstGeom>
                      </pic:spPr>
                    </pic:pic>
                  </a:graphicData>
                </a:graphic>
              </wp:inline>
            </w:drawing>
          </w:r>
        </w:p>
        <w:p w14:paraId="430E1428" w14:textId="77777777" w:rsidR="004D4F02" w:rsidRPr="001D2009" w:rsidRDefault="004D4F02" w:rsidP="00F80821">
          <w:pPr>
            <w:pStyle w:val="Header"/>
            <w:rPr>
              <w:color w:val="000000" w:themeColor="text1"/>
            </w:rPr>
          </w:pPr>
        </w:p>
      </w:tc>
    </w:tr>
  </w:tbl>
  <w:p w14:paraId="7BD53B98" w14:textId="1DFD2DA2" w:rsidR="004D4F02" w:rsidRDefault="004D4F02" w:rsidP="003B04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2E1D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AA4D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CC4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CAA4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045D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4E98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887F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3873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E7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2888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111E1"/>
    <w:multiLevelType w:val="multilevel"/>
    <w:tmpl w:val="B83A02E8"/>
    <w:lvl w:ilvl="0">
      <w:start w:val="1"/>
      <w:numFmt w:val="decimal"/>
      <w:lvlText w:val="D5.%1: "/>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3025A46"/>
    <w:multiLevelType w:val="hybridMultilevel"/>
    <w:tmpl w:val="D59A0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8B27CE"/>
    <w:multiLevelType w:val="hybridMultilevel"/>
    <w:tmpl w:val="6C660878"/>
    <w:lvl w:ilvl="0" w:tplc="70A274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262310"/>
    <w:multiLevelType w:val="hybridMultilevel"/>
    <w:tmpl w:val="F000C0C0"/>
    <w:lvl w:ilvl="0" w:tplc="70A274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1B3846"/>
    <w:multiLevelType w:val="hybridMultilevel"/>
    <w:tmpl w:val="4CF6DD36"/>
    <w:lvl w:ilvl="0" w:tplc="70A274F8">
      <w:numFmt w:val="bullet"/>
      <w:lvlText w:val="-"/>
      <w:lvlJc w:val="left"/>
      <w:pPr>
        <w:ind w:left="720" w:hanging="360"/>
      </w:pPr>
      <w:rPr>
        <w:rFonts w:ascii="Calibri" w:eastAsiaTheme="minorHAnsi" w:hAnsi="Calibr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8A50A9"/>
    <w:multiLevelType w:val="hybridMultilevel"/>
    <w:tmpl w:val="4F060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AB68DD"/>
    <w:multiLevelType w:val="hybridMultilevel"/>
    <w:tmpl w:val="49BAC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46281D"/>
    <w:multiLevelType w:val="hybridMultilevel"/>
    <w:tmpl w:val="5A32B54A"/>
    <w:lvl w:ilvl="0" w:tplc="70A274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031463"/>
    <w:multiLevelType w:val="hybridMultilevel"/>
    <w:tmpl w:val="C7FC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2C0FE4"/>
    <w:multiLevelType w:val="multilevel"/>
    <w:tmpl w:val="9EF2361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11E012F"/>
    <w:multiLevelType w:val="hybridMultilevel"/>
    <w:tmpl w:val="4E0E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2C27BA"/>
    <w:multiLevelType w:val="hybridMultilevel"/>
    <w:tmpl w:val="E748442C"/>
    <w:lvl w:ilvl="0" w:tplc="70A274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D65320"/>
    <w:multiLevelType w:val="hybridMultilevel"/>
    <w:tmpl w:val="92123C4A"/>
    <w:lvl w:ilvl="0" w:tplc="70A274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FC54E6"/>
    <w:multiLevelType w:val="hybridMultilevel"/>
    <w:tmpl w:val="A9B6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C547F2"/>
    <w:multiLevelType w:val="hybridMultilevel"/>
    <w:tmpl w:val="99EE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3F5526"/>
    <w:multiLevelType w:val="hybridMultilevel"/>
    <w:tmpl w:val="D6EA6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5"/>
  </w:num>
  <w:num w:numId="3">
    <w:abstractNumId w:val="21"/>
  </w:num>
  <w:num w:numId="4">
    <w:abstractNumId w:val="12"/>
  </w:num>
  <w:num w:numId="5">
    <w:abstractNumId w:val="25"/>
  </w:num>
  <w:num w:numId="6">
    <w:abstractNumId w:val="14"/>
  </w:num>
  <w:num w:numId="7">
    <w:abstractNumId w:val="22"/>
  </w:num>
  <w:num w:numId="8">
    <w:abstractNumId w:val="13"/>
  </w:num>
  <w:num w:numId="9">
    <w:abstractNumId w:val="17"/>
  </w:num>
  <w:num w:numId="10">
    <w:abstractNumId w:val="11"/>
  </w:num>
  <w:num w:numId="11">
    <w:abstractNumId w:val="19"/>
  </w:num>
  <w:num w:numId="12">
    <w:abstractNumId w:val="23"/>
  </w:num>
  <w:num w:numId="13">
    <w:abstractNumId w:val="24"/>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C33"/>
    <w:rsid w:val="00002D12"/>
    <w:rsid w:val="0000617C"/>
    <w:rsid w:val="00006E87"/>
    <w:rsid w:val="00010EA0"/>
    <w:rsid w:val="00013E07"/>
    <w:rsid w:val="00014DB8"/>
    <w:rsid w:val="00014F8D"/>
    <w:rsid w:val="00017056"/>
    <w:rsid w:val="0002157A"/>
    <w:rsid w:val="00027E86"/>
    <w:rsid w:val="00037107"/>
    <w:rsid w:val="00042DE7"/>
    <w:rsid w:val="000446E9"/>
    <w:rsid w:val="000466DA"/>
    <w:rsid w:val="00051AC7"/>
    <w:rsid w:val="000558FE"/>
    <w:rsid w:val="00060A80"/>
    <w:rsid w:val="00063E63"/>
    <w:rsid w:val="00063EDA"/>
    <w:rsid w:val="000660B2"/>
    <w:rsid w:val="000678E7"/>
    <w:rsid w:val="000679EE"/>
    <w:rsid w:val="00067CE1"/>
    <w:rsid w:val="00070D49"/>
    <w:rsid w:val="00075D59"/>
    <w:rsid w:val="00076C78"/>
    <w:rsid w:val="0007725E"/>
    <w:rsid w:val="000803E9"/>
    <w:rsid w:val="0008138D"/>
    <w:rsid w:val="00081C2E"/>
    <w:rsid w:val="00083C67"/>
    <w:rsid w:val="00083C88"/>
    <w:rsid w:val="00084ABC"/>
    <w:rsid w:val="0009359F"/>
    <w:rsid w:val="00094F2A"/>
    <w:rsid w:val="000A1891"/>
    <w:rsid w:val="000A334B"/>
    <w:rsid w:val="000A33E0"/>
    <w:rsid w:val="000A5B71"/>
    <w:rsid w:val="000A7E2C"/>
    <w:rsid w:val="000B281B"/>
    <w:rsid w:val="000B3422"/>
    <w:rsid w:val="000B5BF0"/>
    <w:rsid w:val="000B5C1F"/>
    <w:rsid w:val="000B5D4C"/>
    <w:rsid w:val="000B6F17"/>
    <w:rsid w:val="000B72FE"/>
    <w:rsid w:val="000C2A6B"/>
    <w:rsid w:val="000C60D2"/>
    <w:rsid w:val="000D557C"/>
    <w:rsid w:val="000D794A"/>
    <w:rsid w:val="000E0259"/>
    <w:rsid w:val="000E3060"/>
    <w:rsid w:val="000E496D"/>
    <w:rsid w:val="000E527A"/>
    <w:rsid w:val="000E6A2E"/>
    <w:rsid w:val="000E70F2"/>
    <w:rsid w:val="000F0103"/>
    <w:rsid w:val="000F01E1"/>
    <w:rsid w:val="000F0236"/>
    <w:rsid w:val="000F1B7D"/>
    <w:rsid w:val="00101A15"/>
    <w:rsid w:val="00107365"/>
    <w:rsid w:val="00110437"/>
    <w:rsid w:val="00110A8D"/>
    <w:rsid w:val="00111E2D"/>
    <w:rsid w:val="00112489"/>
    <w:rsid w:val="001139FA"/>
    <w:rsid w:val="00113CC9"/>
    <w:rsid w:val="00123657"/>
    <w:rsid w:val="00125F6F"/>
    <w:rsid w:val="00127A19"/>
    <w:rsid w:val="0013001B"/>
    <w:rsid w:val="0013073F"/>
    <w:rsid w:val="00130F2E"/>
    <w:rsid w:val="001320AD"/>
    <w:rsid w:val="001321E9"/>
    <w:rsid w:val="00133277"/>
    <w:rsid w:val="00134DFF"/>
    <w:rsid w:val="00135DA1"/>
    <w:rsid w:val="00136176"/>
    <w:rsid w:val="00137C5A"/>
    <w:rsid w:val="00141A32"/>
    <w:rsid w:val="001421AA"/>
    <w:rsid w:val="001422B7"/>
    <w:rsid w:val="001425BC"/>
    <w:rsid w:val="001443FD"/>
    <w:rsid w:val="00146331"/>
    <w:rsid w:val="0015153F"/>
    <w:rsid w:val="00155ED4"/>
    <w:rsid w:val="0015623A"/>
    <w:rsid w:val="001566CD"/>
    <w:rsid w:val="00157E01"/>
    <w:rsid w:val="00160DA3"/>
    <w:rsid w:val="00165096"/>
    <w:rsid w:val="00167ED6"/>
    <w:rsid w:val="00173D3F"/>
    <w:rsid w:val="001743B3"/>
    <w:rsid w:val="00175D55"/>
    <w:rsid w:val="00184CE8"/>
    <w:rsid w:val="001861F1"/>
    <w:rsid w:val="00187029"/>
    <w:rsid w:val="0018763C"/>
    <w:rsid w:val="00190058"/>
    <w:rsid w:val="001973E1"/>
    <w:rsid w:val="001A0358"/>
    <w:rsid w:val="001A1766"/>
    <w:rsid w:val="001A447C"/>
    <w:rsid w:val="001B0044"/>
    <w:rsid w:val="001B246D"/>
    <w:rsid w:val="001B5294"/>
    <w:rsid w:val="001B78C4"/>
    <w:rsid w:val="001C1609"/>
    <w:rsid w:val="001C21E9"/>
    <w:rsid w:val="001C222E"/>
    <w:rsid w:val="001D2009"/>
    <w:rsid w:val="001D2A30"/>
    <w:rsid w:val="001D615A"/>
    <w:rsid w:val="001D706A"/>
    <w:rsid w:val="001E0691"/>
    <w:rsid w:val="001E0BF2"/>
    <w:rsid w:val="001E14A4"/>
    <w:rsid w:val="001E4518"/>
    <w:rsid w:val="001E5838"/>
    <w:rsid w:val="001F1199"/>
    <w:rsid w:val="001F2511"/>
    <w:rsid w:val="001F7150"/>
    <w:rsid w:val="001F7BA6"/>
    <w:rsid w:val="002025BA"/>
    <w:rsid w:val="00203680"/>
    <w:rsid w:val="0020515C"/>
    <w:rsid w:val="00210426"/>
    <w:rsid w:val="00210D7E"/>
    <w:rsid w:val="0021206C"/>
    <w:rsid w:val="00217CD2"/>
    <w:rsid w:val="002235F3"/>
    <w:rsid w:val="00224592"/>
    <w:rsid w:val="00230F2F"/>
    <w:rsid w:val="00231E47"/>
    <w:rsid w:val="00240AEA"/>
    <w:rsid w:val="0024211C"/>
    <w:rsid w:val="00244704"/>
    <w:rsid w:val="00246E1D"/>
    <w:rsid w:val="00247D86"/>
    <w:rsid w:val="0025055F"/>
    <w:rsid w:val="0025350F"/>
    <w:rsid w:val="00261DD0"/>
    <w:rsid w:val="00264634"/>
    <w:rsid w:val="00264B0A"/>
    <w:rsid w:val="0026595B"/>
    <w:rsid w:val="00266831"/>
    <w:rsid w:val="00267E2C"/>
    <w:rsid w:val="002721F3"/>
    <w:rsid w:val="00274552"/>
    <w:rsid w:val="00274786"/>
    <w:rsid w:val="0027495F"/>
    <w:rsid w:val="00275031"/>
    <w:rsid w:val="00275650"/>
    <w:rsid w:val="00277D0E"/>
    <w:rsid w:val="00286074"/>
    <w:rsid w:val="0028711A"/>
    <w:rsid w:val="002915C4"/>
    <w:rsid w:val="0029518D"/>
    <w:rsid w:val="00297615"/>
    <w:rsid w:val="002A0AED"/>
    <w:rsid w:val="002B61EF"/>
    <w:rsid w:val="002B6CED"/>
    <w:rsid w:val="002C0318"/>
    <w:rsid w:val="002C0404"/>
    <w:rsid w:val="002C15A9"/>
    <w:rsid w:val="002C3630"/>
    <w:rsid w:val="002C4A2C"/>
    <w:rsid w:val="002D0E10"/>
    <w:rsid w:val="002D1546"/>
    <w:rsid w:val="002D1F3E"/>
    <w:rsid w:val="002D3696"/>
    <w:rsid w:val="002E1829"/>
    <w:rsid w:val="002E5456"/>
    <w:rsid w:val="002F10B7"/>
    <w:rsid w:val="002F18D3"/>
    <w:rsid w:val="002F37C9"/>
    <w:rsid w:val="002F6EBB"/>
    <w:rsid w:val="00302677"/>
    <w:rsid w:val="0030354D"/>
    <w:rsid w:val="0030495D"/>
    <w:rsid w:val="00307C1D"/>
    <w:rsid w:val="0031714A"/>
    <w:rsid w:val="003206CC"/>
    <w:rsid w:val="0032199F"/>
    <w:rsid w:val="00321D56"/>
    <w:rsid w:val="00323BB9"/>
    <w:rsid w:val="00325047"/>
    <w:rsid w:val="00325DE6"/>
    <w:rsid w:val="00326129"/>
    <w:rsid w:val="003303B2"/>
    <w:rsid w:val="00330C47"/>
    <w:rsid w:val="003312D1"/>
    <w:rsid w:val="00332C0C"/>
    <w:rsid w:val="00334B9D"/>
    <w:rsid w:val="00335377"/>
    <w:rsid w:val="0033537B"/>
    <w:rsid w:val="00335929"/>
    <w:rsid w:val="0034050A"/>
    <w:rsid w:val="00345181"/>
    <w:rsid w:val="003465AB"/>
    <w:rsid w:val="003474C1"/>
    <w:rsid w:val="00350258"/>
    <w:rsid w:val="00351964"/>
    <w:rsid w:val="0035351A"/>
    <w:rsid w:val="0035525C"/>
    <w:rsid w:val="00355460"/>
    <w:rsid w:val="00355A9B"/>
    <w:rsid w:val="003562F4"/>
    <w:rsid w:val="003571FC"/>
    <w:rsid w:val="00360CA4"/>
    <w:rsid w:val="003611AB"/>
    <w:rsid w:val="00361A6F"/>
    <w:rsid w:val="00364EC6"/>
    <w:rsid w:val="003650A1"/>
    <w:rsid w:val="00373434"/>
    <w:rsid w:val="0037512E"/>
    <w:rsid w:val="003762B5"/>
    <w:rsid w:val="00376440"/>
    <w:rsid w:val="0037679C"/>
    <w:rsid w:val="00377961"/>
    <w:rsid w:val="00382E29"/>
    <w:rsid w:val="003831A0"/>
    <w:rsid w:val="00383DB7"/>
    <w:rsid w:val="00387503"/>
    <w:rsid w:val="00393015"/>
    <w:rsid w:val="00396C4A"/>
    <w:rsid w:val="00397F6B"/>
    <w:rsid w:val="003A0661"/>
    <w:rsid w:val="003A2149"/>
    <w:rsid w:val="003A2D1C"/>
    <w:rsid w:val="003A562A"/>
    <w:rsid w:val="003A5FD9"/>
    <w:rsid w:val="003A68B6"/>
    <w:rsid w:val="003B048D"/>
    <w:rsid w:val="003B4D1F"/>
    <w:rsid w:val="003B51C6"/>
    <w:rsid w:val="003B56C2"/>
    <w:rsid w:val="003B5F2C"/>
    <w:rsid w:val="003B724F"/>
    <w:rsid w:val="003C1981"/>
    <w:rsid w:val="003C46FA"/>
    <w:rsid w:val="003C7034"/>
    <w:rsid w:val="003D1D24"/>
    <w:rsid w:val="003D427F"/>
    <w:rsid w:val="003D7E2F"/>
    <w:rsid w:val="003E075B"/>
    <w:rsid w:val="003E0A41"/>
    <w:rsid w:val="003E2041"/>
    <w:rsid w:val="003E3A0E"/>
    <w:rsid w:val="003E487F"/>
    <w:rsid w:val="003E5546"/>
    <w:rsid w:val="003E6990"/>
    <w:rsid w:val="003F12DE"/>
    <w:rsid w:val="003F3ADB"/>
    <w:rsid w:val="003F5BDB"/>
    <w:rsid w:val="003F7A33"/>
    <w:rsid w:val="0040521E"/>
    <w:rsid w:val="004104BF"/>
    <w:rsid w:val="00411590"/>
    <w:rsid w:val="004128BD"/>
    <w:rsid w:val="00415EC5"/>
    <w:rsid w:val="004169E0"/>
    <w:rsid w:val="0041742F"/>
    <w:rsid w:val="00417D46"/>
    <w:rsid w:val="00417DC7"/>
    <w:rsid w:val="00420631"/>
    <w:rsid w:val="00426C9A"/>
    <w:rsid w:val="00427F78"/>
    <w:rsid w:val="00430168"/>
    <w:rsid w:val="00433577"/>
    <w:rsid w:val="00433E33"/>
    <w:rsid w:val="004402B2"/>
    <w:rsid w:val="004433B2"/>
    <w:rsid w:val="00443CB7"/>
    <w:rsid w:val="004500D2"/>
    <w:rsid w:val="00452060"/>
    <w:rsid w:val="004564F3"/>
    <w:rsid w:val="00464692"/>
    <w:rsid w:val="004660CE"/>
    <w:rsid w:val="00466A1B"/>
    <w:rsid w:val="00472A36"/>
    <w:rsid w:val="00473AB8"/>
    <w:rsid w:val="00474B28"/>
    <w:rsid w:val="00476D6C"/>
    <w:rsid w:val="00480B28"/>
    <w:rsid w:val="00481C54"/>
    <w:rsid w:val="0048294A"/>
    <w:rsid w:val="00486991"/>
    <w:rsid w:val="00493EB6"/>
    <w:rsid w:val="0049558C"/>
    <w:rsid w:val="00495E69"/>
    <w:rsid w:val="00495F81"/>
    <w:rsid w:val="00496C6F"/>
    <w:rsid w:val="00497CF4"/>
    <w:rsid w:val="004A0AD0"/>
    <w:rsid w:val="004A17B1"/>
    <w:rsid w:val="004A25FE"/>
    <w:rsid w:val="004A2A54"/>
    <w:rsid w:val="004B3414"/>
    <w:rsid w:val="004B4600"/>
    <w:rsid w:val="004C12A8"/>
    <w:rsid w:val="004C4BC1"/>
    <w:rsid w:val="004C5EFE"/>
    <w:rsid w:val="004C6CCA"/>
    <w:rsid w:val="004D092D"/>
    <w:rsid w:val="004D0B97"/>
    <w:rsid w:val="004D0DAC"/>
    <w:rsid w:val="004D14C5"/>
    <w:rsid w:val="004D489B"/>
    <w:rsid w:val="004D4F02"/>
    <w:rsid w:val="004D78AE"/>
    <w:rsid w:val="004E369D"/>
    <w:rsid w:val="004E648E"/>
    <w:rsid w:val="004F0BD6"/>
    <w:rsid w:val="004F1D5F"/>
    <w:rsid w:val="004F3C02"/>
    <w:rsid w:val="004F7BC7"/>
    <w:rsid w:val="00501FBB"/>
    <w:rsid w:val="00503587"/>
    <w:rsid w:val="005047F8"/>
    <w:rsid w:val="00504CD9"/>
    <w:rsid w:val="005120D4"/>
    <w:rsid w:val="005163B9"/>
    <w:rsid w:val="00516A40"/>
    <w:rsid w:val="00520DBD"/>
    <w:rsid w:val="00521112"/>
    <w:rsid w:val="005243AF"/>
    <w:rsid w:val="00525273"/>
    <w:rsid w:val="0053085C"/>
    <w:rsid w:val="00535DAA"/>
    <w:rsid w:val="00536226"/>
    <w:rsid w:val="00541FFE"/>
    <w:rsid w:val="00543430"/>
    <w:rsid w:val="0054591C"/>
    <w:rsid w:val="00546234"/>
    <w:rsid w:val="005504AA"/>
    <w:rsid w:val="00555629"/>
    <w:rsid w:val="00562A1F"/>
    <w:rsid w:val="005632E3"/>
    <w:rsid w:val="00572EDB"/>
    <w:rsid w:val="00573864"/>
    <w:rsid w:val="00573E08"/>
    <w:rsid w:val="00577EEC"/>
    <w:rsid w:val="0058057F"/>
    <w:rsid w:val="00583500"/>
    <w:rsid w:val="00584F8A"/>
    <w:rsid w:val="00587067"/>
    <w:rsid w:val="005957D9"/>
    <w:rsid w:val="005964D9"/>
    <w:rsid w:val="00597CEA"/>
    <w:rsid w:val="005A042A"/>
    <w:rsid w:val="005A14BD"/>
    <w:rsid w:val="005A379A"/>
    <w:rsid w:val="005A43B9"/>
    <w:rsid w:val="005A5D43"/>
    <w:rsid w:val="005B1FDC"/>
    <w:rsid w:val="005B227E"/>
    <w:rsid w:val="005B33F6"/>
    <w:rsid w:val="005B54D5"/>
    <w:rsid w:val="005B74D2"/>
    <w:rsid w:val="005B7B2E"/>
    <w:rsid w:val="005C0C33"/>
    <w:rsid w:val="005C0CF7"/>
    <w:rsid w:val="005C0FEB"/>
    <w:rsid w:val="005C1647"/>
    <w:rsid w:val="005C4EBB"/>
    <w:rsid w:val="005C5BD3"/>
    <w:rsid w:val="005D0CB7"/>
    <w:rsid w:val="005D2B1B"/>
    <w:rsid w:val="005D42BC"/>
    <w:rsid w:val="005D4786"/>
    <w:rsid w:val="005D4DE9"/>
    <w:rsid w:val="005D5230"/>
    <w:rsid w:val="005D5AF7"/>
    <w:rsid w:val="005D78E8"/>
    <w:rsid w:val="005E3BDD"/>
    <w:rsid w:val="005E5C08"/>
    <w:rsid w:val="005E6689"/>
    <w:rsid w:val="005E7171"/>
    <w:rsid w:val="005F3EF6"/>
    <w:rsid w:val="005F7117"/>
    <w:rsid w:val="005F76D9"/>
    <w:rsid w:val="00600E60"/>
    <w:rsid w:val="006013BA"/>
    <w:rsid w:val="0060239E"/>
    <w:rsid w:val="00603F79"/>
    <w:rsid w:val="00604849"/>
    <w:rsid w:val="006053FA"/>
    <w:rsid w:val="00607905"/>
    <w:rsid w:val="006105CF"/>
    <w:rsid w:val="0061249F"/>
    <w:rsid w:val="00612568"/>
    <w:rsid w:val="00617042"/>
    <w:rsid w:val="00617182"/>
    <w:rsid w:val="0062195C"/>
    <w:rsid w:val="0062441F"/>
    <w:rsid w:val="00624A1D"/>
    <w:rsid w:val="006268F4"/>
    <w:rsid w:val="006312C7"/>
    <w:rsid w:val="00631649"/>
    <w:rsid w:val="00632694"/>
    <w:rsid w:val="0063457D"/>
    <w:rsid w:val="00636007"/>
    <w:rsid w:val="006370F4"/>
    <w:rsid w:val="00640752"/>
    <w:rsid w:val="00641507"/>
    <w:rsid w:val="00651504"/>
    <w:rsid w:val="00653707"/>
    <w:rsid w:val="00655B8E"/>
    <w:rsid w:val="00660C24"/>
    <w:rsid w:val="006633DB"/>
    <w:rsid w:val="00664EE4"/>
    <w:rsid w:val="006700FF"/>
    <w:rsid w:val="0067137B"/>
    <w:rsid w:val="0067270A"/>
    <w:rsid w:val="0067697E"/>
    <w:rsid w:val="00683748"/>
    <w:rsid w:val="00683CB5"/>
    <w:rsid w:val="0068459B"/>
    <w:rsid w:val="006876D6"/>
    <w:rsid w:val="00690809"/>
    <w:rsid w:val="006912AB"/>
    <w:rsid w:val="0069429F"/>
    <w:rsid w:val="0069517B"/>
    <w:rsid w:val="00696416"/>
    <w:rsid w:val="006A20FB"/>
    <w:rsid w:val="006A6426"/>
    <w:rsid w:val="006B039B"/>
    <w:rsid w:val="006B135E"/>
    <w:rsid w:val="006B2E53"/>
    <w:rsid w:val="006C14A4"/>
    <w:rsid w:val="006C2C13"/>
    <w:rsid w:val="006C37AF"/>
    <w:rsid w:val="006C3F2A"/>
    <w:rsid w:val="006C5203"/>
    <w:rsid w:val="006D14C9"/>
    <w:rsid w:val="006D3EE2"/>
    <w:rsid w:val="006D42EB"/>
    <w:rsid w:val="006E09C2"/>
    <w:rsid w:val="006E330F"/>
    <w:rsid w:val="006E4061"/>
    <w:rsid w:val="006E5ABA"/>
    <w:rsid w:val="006E6535"/>
    <w:rsid w:val="006F2AB2"/>
    <w:rsid w:val="006F64F8"/>
    <w:rsid w:val="006F6BBD"/>
    <w:rsid w:val="006F7876"/>
    <w:rsid w:val="0070177B"/>
    <w:rsid w:val="00702461"/>
    <w:rsid w:val="00705CAB"/>
    <w:rsid w:val="00706527"/>
    <w:rsid w:val="007067B9"/>
    <w:rsid w:val="00720EC9"/>
    <w:rsid w:val="007219DC"/>
    <w:rsid w:val="007231A1"/>
    <w:rsid w:val="00724000"/>
    <w:rsid w:val="00733449"/>
    <w:rsid w:val="00734343"/>
    <w:rsid w:val="00735C68"/>
    <w:rsid w:val="0073734A"/>
    <w:rsid w:val="007402AB"/>
    <w:rsid w:val="00740658"/>
    <w:rsid w:val="007407E4"/>
    <w:rsid w:val="00740C80"/>
    <w:rsid w:val="00741A19"/>
    <w:rsid w:val="00742653"/>
    <w:rsid w:val="00745A11"/>
    <w:rsid w:val="00745D8C"/>
    <w:rsid w:val="00753508"/>
    <w:rsid w:val="00757058"/>
    <w:rsid w:val="00762D7D"/>
    <w:rsid w:val="00771050"/>
    <w:rsid w:val="00771725"/>
    <w:rsid w:val="00777EE9"/>
    <w:rsid w:val="007803D6"/>
    <w:rsid w:val="007813F8"/>
    <w:rsid w:val="007822E6"/>
    <w:rsid w:val="007A0151"/>
    <w:rsid w:val="007A3A34"/>
    <w:rsid w:val="007A4E4E"/>
    <w:rsid w:val="007A77D6"/>
    <w:rsid w:val="007B130C"/>
    <w:rsid w:val="007B1E9F"/>
    <w:rsid w:val="007B70E8"/>
    <w:rsid w:val="007B771B"/>
    <w:rsid w:val="007B7D9C"/>
    <w:rsid w:val="007C0311"/>
    <w:rsid w:val="007C13FA"/>
    <w:rsid w:val="007C1553"/>
    <w:rsid w:val="007C3A7B"/>
    <w:rsid w:val="007C5875"/>
    <w:rsid w:val="007C6031"/>
    <w:rsid w:val="007D0962"/>
    <w:rsid w:val="007D0C11"/>
    <w:rsid w:val="007D53AA"/>
    <w:rsid w:val="007D6BAF"/>
    <w:rsid w:val="007D794A"/>
    <w:rsid w:val="007E1B6D"/>
    <w:rsid w:val="007E2C6C"/>
    <w:rsid w:val="007E3275"/>
    <w:rsid w:val="007E7123"/>
    <w:rsid w:val="007F1E9C"/>
    <w:rsid w:val="00802557"/>
    <w:rsid w:val="008038AB"/>
    <w:rsid w:val="00806F85"/>
    <w:rsid w:val="0081074E"/>
    <w:rsid w:val="00813559"/>
    <w:rsid w:val="00816638"/>
    <w:rsid w:val="00823F01"/>
    <w:rsid w:val="00824397"/>
    <w:rsid w:val="00824920"/>
    <w:rsid w:val="00825F3C"/>
    <w:rsid w:val="008329CA"/>
    <w:rsid w:val="0083561A"/>
    <w:rsid w:val="0083760E"/>
    <w:rsid w:val="00840394"/>
    <w:rsid w:val="008425B3"/>
    <w:rsid w:val="00844FC5"/>
    <w:rsid w:val="00847365"/>
    <w:rsid w:val="00847597"/>
    <w:rsid w:val="008505E3"/>
    <w:rsid w:val="008515C7"/>
    <w:rsid w:val="00854053"/>
    <w:rsid w:val="008565BA"/>
    <w:rsid w:val="00856FC3"/>
    <w:rsid w:val="00862450"/>
    <w:rsid w:val="00862874"/>
    <w:rsid w:val="00862ACD"/>
    <w:rsid w:val="00863043"/>
    <w:rsid w:val="00871310"/>
    <w:rsid w:val="0087295F"/>
    <w:rsid w:val="00873504"/>
    <w:rsid w:val="00874789"/>
    <w:rsid w:val="0088040C"/>
    <w:rsid w:val="00880696"/>
    <w:rsid w:val="00881B3D"/>
    <w:rsid w:val="00882B8A"/>
    <w:rsid w:val="008840DF"/>
    <w:rsid w:val="00894015"/>
    <w:rsid w:val="00895FC1"/>
    <w:rsid w:val="008A1014"/>
    <w:rsid w:val="008A185E"/>
    <w:rsid w:val="008A236E"/>
    <w:rsid w:val="008A3B00"/>
    <w:rsid w:val="008A3F84"/>
    <w:rsid w:val="008A4240"/>
    <w:rsid w:val="008C33A8"/>
    <w:rsid w:val="008C51EC"/>
    <w:rsid w:val="008D23A6"/>
    <w:rsid w:val="008D2F66"/>
    <w:rsid w:val="008E0044"/>
    <w:rsid w:val="008E0B6F"/>
    <w:rsid w:val="008E4A1C"/>
    <w:rsid w:val="008F322F"/>
    <w:rsid w:val="008F3DD0"/>
    <w:rsid w:val="008F3EA2"/>
    <w:rsid w:val="008F7491"/>
    <w:rsid w:val="00900965"/>
    <w:rsid w:val="0090330B"/>
    <w:rsid w:val="00903D37"/>
    <w:rsid w:val="00905433"/>
    <w:rsid w:val="00907DDC"/>
    <w:rsid w:val="00912714"/>
    <w:rsid w:val="00913309"/>
    <w:rsid w:val="00916280"/>
    <w:rsid w:val="00917E36"/>
    <w:rsid w:val="00922304"/>
    <w:rsid w:val="0092689B"/>
    <w:rsid w:val="00937A6F"/>
    <w:rsid w:val="009429C3"/>
    <w:rsid w:val="00943525"/>
    <w:rsid w:val="00944CE9"/>
    <w:rsid w:val="0094597B"/>
    <w:rsid w:val="009460DE"/>
    <w:rsid w:val="0095042E"/>
    <w:rsid w:val="0095068E"/>
    <w:rsid w:val="009556B6"/>
    <w:rsid w:val="009568A5"/>
    <w:rsid w:val="009617B3"/>
    <w:rsid w:val="0096369F"/>
    <w:rsid w:val="0096505F"/>
    <w:rsid w:val="00967954"/>
    <w:rsid w:val="00970CBD"/>
    <w:rsid w:val="009711E7"/>
    <w:rsid w:val="0097379A"/>
    <w:rsid w:val="00980A34"/>
    <w:rsid w:val="0098164E"/>
    <w:rsid w:val="00983F1D"/>
    <w:rsid w:val="00986716"/>
    <w:rsid w:val="00991F5F"/>
    <w:rsid w:val="00994719"/>
    <w:rsid w:val="00995BC7"/>
    <w:rsid w:val="00997869"/>
    <w:rsid w:val="009A0F40"/>
    <w:rsid w:val="009A3724"/>
    <w:rsid w:val="009B031C"/>
    <w:rsid w:val="009B1D4A"/>
    <w:rsid w:val="009B1F90"/>
    <w:rsid w:val="009B4222"/>
    <w:rsid w:val="009B6C94"/>
    <w:rsid w:val="009B735A"/>
    <w:rsid w:val="009C1287"/>
    <w:rsid w:val="009C3607"/>
    <w:rsid w:val="009C6646"/>
    <w:rsid w:val="009D2EC0"/>
    <w:rsid w:val="009D4F74"/>
    <w:rsid w:val="009D591C"/>
    <w:rsid w:val="009E0FA2"/>
    <w:rsid w:val="009E20F9"/>
    <w:rsid w:val="009E4FFA"/>
    <w:rsid w:val="009E54A0"/>
    <w:rsid w:val="009E5F94"/>
    <w:rsid w:val="009E6698"/>
    <w:rsid w:val="009F1700"/>
    <w:rsid w:val="009F236F"/>
    <w:rsid w:val="009F434C"/>
    <w:rsid w:val="009F57AF"/>
    <w:rsid w:val="009F70F4"/>
    <w:rsid w:val="00A006D8"/>
    <w:rsid w:val="00A01574"/>
    <w:rsid w:val="00A029B0"/>
    <w:rsid w:val="00A0356E"/>
    <w:rsid w:val="00A03659"/>
    <w:rsid w:val="00A05F24"/>
    <w:rsid w:val="00A07DA9"/>
    <w:rsid w:val="00A119E6"/>
    <w:rsid w:val="00A1486A"/>
    <w:rsid w:val="00A21D4C"/>
    <w:rsid w:val="00A232F4"/>
    <w:rsid w:val="00A256D8"/>
    <w:rsid w:val="00A26097"/>
    <w:rsid w:val="00A305D6"/>
    <w:rsid w:val="00A30AE2"/>
    <w:rsid w:val="00A356D9"/>
    <w:rsid w:val="00A36AB5"/>
    <w:rsid w:val="00A426F7"/>
    <w:rsid w:val="00A43973"/>
    <w:rsid w:val="00A45B9C"/>
    <w:rsid w:val="00A47178"/>
    <w:rsid w:val="00A519DF"/>
    <w:rsid w:val="00A62E5D"/>
    <w:rsid w:val="00A63637"/>
    <w:rsid w:val="00A64A60"/>
    <w:rsid w:val="00A6548B"/>
    <w:rsid w:val="00A65580"/>
    <w:rsid w:val="00A6662D"/>
    <w:rsid w:val="00A66A12"/>
    <w:rsid w:val="00A67D0B"/>
    <w:rsid w:val="00A71ACB"/>
    <w:rsid w:val="00A72706"/>
    <w:rsid w:val="00A728D4"/>
    <w:rsid w:val="00A72C5E"/>
    <w:rsid w:val="00A73F60"/>
    <w:rsid w:val="00A75352"/>
    <w:rsid w:val="00A839B5"/>
    <w:rsid w:val="00A8534F"/>
    <w:rsid w:val="00A85528"/>
    <w:rsid w:val="00A85D2C"/>
    <w:rsid w:val="00A8753C"/>
    <w:rsid w:val="00A94E47"/>
    <w:rsid w:val="00AA1088"/>
    <w:rsid w:val="00AA13EC"/>
    <w:rsid w:val="00AA2E43"/>
    <w:rsid w:val="00AA31E0"/>
    <w:rsid w:val="00AA5524"/>
    <w:rsid w:val="00AA5F6B"/>
    <w:rsid w:val="00AB363E"/>
    <w:rsid w:val="00AB725F"/>
    <w:rsid w:val="00AC44D6"/>
    <w:rsid w:val="00AC53C0"/>
    <w:rsid w:val="00AC6EA9"/>
    <w:rsid w:val="00AC7AD8"/>
    <w:rsid w:val="00AD0B24"/>
    <w:rsid w:val="00AD13D6"/>
    <w:rsid w:val="00AD1EE9"/>
    <w:rsid w:val="00AE0274"/>
    <w:rsid w:val="00AE1B17"/>
    <w:rsid w:val="00AE2EAC"/>
    <w:rsid w:val="00AE3A66"/>
    <w:rsid w:val="00AE7F19"/>
    <w:rsid w:val="00AF169B"/>
    <w:rsid w:val="00AF2DF0"/>
    <w:rsid w:val="00AF4E8E"/>
    <w:rsid w:val="00B01562"/>
    <w:rsid w:val="00B03BBB"/>
    <w:rsid w:val="00B049DC"/>
    <w:rsid w:val="00B0D4CB"/>
    <w:rsid w:val="00B1025A"/>
    <w:rsid w:val="00B106D8"/>
    <w:rsid w:val="00B10DB8"/>
    <w:rsid w:val="00B10F8D"/>
    <w:rsid w:val="00B11DBB"/>
    <w:rsid w:val="00B12A62"/>
    <w:rsid w:val="00B1353A"/>
    <w:rsid w:val="00B14C85"/>
    <w:rsid w:val="00B15752"/>
    <w:rsid w:val="00B20142"/>
    <w:rsid w:val="00B21754"/>
    <w:rsid w:val="00B248A7"/>
    <w:rsid w:val="00B25E4F"/>
    <w:rsid w:val="00B26400"/>
    <w:rsid w:val="00B307AE"/>
    <w:rsid w:val="00B326E1"/>
    <w:rsid w:val="00B33C86"/>
    <w:rsid w:val="00B34E5C"/>
    <w:rsid w:val="00B36ABF"/>
    <w:rsid w:val="00B37F17"/>
    <w:rsid w:val="00B40C31"/>
    <w:rsid w:val="00B44DAD"/>
    <w:rsid w:val="00B4599D"/>
    <w:rsid w:val="00B5284C"/>
    <w:rsid w:val="00B54C9A"/>
    <w:rsid w:val="00B60866"/>
    <w:rsid w:val="00B60A8C"/>
    <w:rsid w:val="00B623F4"/>
    <w:rsid w:val="00B64C1E"/>
    <w:rsid w:val="00B67F83"/>
    <w:rsid w:val="00B70349"/>
    <w:rsid w:val="00B71267"/>
    <w:rsid w:val="00B74179"/>
    <w:rsid w:val="00B839D8"/>
    <w:rsid w:val="00B91927"/>
    <w:rsid w:val="00B92038"/>
    <w:rsid w:val="00B92E03"/>
    <w:rsid w:val="00B9392A"/>
    <w:rsid w:val="00B96326"/>
    <w:rsid w:val="00B97736"/>
    <w:rsid w:val="00BA16AE"/>
    <w:rsid w:val="00BA2BCE"/>
    <w:rsid w:val="00BA5678"/>
    <w:rsid w:val="00BB27CA"/>
    <w:rsid w:val="00BB3DEC"/>
    <w:rsid w:val="00BB4437"/>
    <w:rsid w:val="00BB4B56"/>
    <w:rsid w:val="00BB7AC1"/>
    <w:rsid w:val="00BC2516"/>
    <w:rsid w:val="00BC30D8"/>
    <w:rsid w:val="00BC4D2D"/>
    <w:rsid w:val="00BC4E91"/>
    <w:rsid w:val="00BC5C84"/>
    <w:rsid w:val="00BD04D6"/>
    <w:rsid w:val="00BD10B5"/>
    <w:rsid w:val="00BD122C"/>
    <w:rsid w:val="00BD507E"/>
    <w:rsid w:val="00BD7D18"/>
    <w:rsid w:val="00BE0072"/>
    <w:rsid w:val="00BE18C0"/>
    <w:rsid w:val="00BE4BCF"/>
    <w:rsid w:val="00BE6D4D"/>
    <w:rsid w:val="00BF47CD"/>
    <w:rsid w:val="00C0161B"/>
    <w:rsid w:val="00C01A7D"/>
    <w:rsid w:val="00C05254"/>
    <w:rsid w:val="00C07961"/>
    <w:rsid w:val="00C12898"/>
    <w:rsid w:val="00C13CAA"/>
    <w:rsid w:val="00C17E42"/>
    <w:rsid w:val="00C21117"/>
    <w:rsid w:val="00C218C6"/>
    <w:rsid w:val="00C220EE"/>
    <w:rsid w:val="00C24ACE"/>
    <w:rsid w:val="00C2546C"/>
    <w:rsid w:val="00C25775"/>
    <w:rsid w:val="00C25D2A"/>
    <w:rsid w:val="00C3077A"/>
    <w:rsid w:val="00C3296A"/>
    <w:rsid w:val="00C35667"/>
    <w:rsid w:val="00C35C6D"/>
    <w:rsid w:val="00C4150D"/>
    <w:rsid w:val="00C439AA"/>
    <w:rsid w:val="00C47A78"/>
    <w:rsid w:val="00C47B1F"/>
    <w:rsid w:val="00C47F02"/>
    <w:rsid w:val="00C50238"/>
    <w:rsid w:val="00C54A35"/>
    <w:rsid w:val="00C56C31"/>
    <w:rsid w:val="00C616AB"/>
    <w:rsid w:val="00C62AA6"/>
    <w:rsid w:val="00C62AEC"/>
    <w:rsid w:val="00C62BC0"/>
    <w:rsid w:val="00C62CA3"/>
    <w:rsid w:val="00C63F6D"/>
    <w:rsid w:val="00C66522"/>
    <w:rsid w:val="00C735B0"/>
    <w:rsid w:val="00C84F10"/>
    <w:rsid w:val="00C85F54"/>
    <w:rsid w:val="00C91295"/>
    <w:rsid w:val="00C96368"/>
    <w:rsid w:val="00C96A34"/>
    <w:rsid w:val="00CA463C"/>
    <w:rsid w:val="00CA49F0"/>
    <w:rsid w:val="00CA4C44"/>
    <w:rsid w:val="00CA54E9"/>
    <w:rsid w:val="00CA64D9"/>
    <w:rsid w:val="00CB036E"/>
    <w:rsid w:val="00CB0754"/>
    <w:rsid w:val="00CB1166"/>
    <w:rsid w:val="00CB1929"/>
    <w:rsid w:val="00CB3466"/>
    <w:rsid w:val="00CB43BE"/>
    <w:rsid w:val="00CB4D67"/>
    <w:rsid w:val="00CB6498"/>
    <w:rsid w:val="00CB64BB"/>
    <w:rsid w:val="00CB6DA8"/>
    <w:rsid w:val="00CC02E7"/>
    <w:rsid w:val="00CC3259"/>
    <w:rsid w:val="00CC4399"/>
    <w:rsid w:val="00CC44DE"/>
    <w:rsid w:val="00CC76D6"/>
    <w:rsid w:val="00CD195E"/>
    <w:rsid w:val="00CD43C5"/>
    <w:rsid w:val="00CD71AC"/>
    <w:rsid w:val="00CD72D3"/>
    <w:rsid w:val="00CD7951"/>
    <w:rsid w:val="00CD7C4C"/>
    <w:rsid w:val="00CE0AA5"/>
    <w:rsid w:val="00CE4D3D"/>
    <w:rsid w:val="00CE7757"/>
    <w:rsid w:val="00CF28AA"/>
    <w:rsid w:val="00CF2F9A"/>
    <w:rsid w:val="00CF70B2"/>
    <w:rsid w:val="00D01903"/>
    <w:rsid w:val="00D02413"/>
    <w:rsid w:val="00D060BD"/>
    <w:rsid w:val="00D0652D"/>
    <w:rsid w:val="00D068D1"/>
    <w:rsid w:val="00D073C5"/>
    <w:rsid w:val="00D11E5D"/>
    <w:rsid w:val="00D148A2"/>
    <w:rsid w:val="00D14961"/>
    <w:rsid w:val="00D23B7E"/>
    <w:rsid w:val="00D33725"/>
    <w:rsid w:val="00D33FCD"/>
    <w:rsid w:val="00D37360"/>
    <w:rsid w:val="00D41445"/>
    <w:rsid w:val="00D426F6"/>
    <w:rsid w:val="00D43920"/>
    <w:rsid w:val="00D43A5D"/>
    <w:rsid w:val="00D524C1"/>
    <w:rsid w:val="00D5313C"/>
    <w:rsid w:val="00D705A4"/>
    <w:rsid w:val="00D71A79"/>
    <w:rsid w:val="00D76941"/>
    <w:rsid w:val="00D77C20"/>
    <w:rsid w:val="00D81347"/>
    <w:rsid w:val="00D83B03"/>
    <w:rsid w:val="00D8404B"/>
    <w:rsid w:val="00D868CF"/>
    <w:rsid w:val="00D87789"/>
    <w:rsid w:val="00D92C7D"/>
    <w:rsid w:val="00D93A17"/>
    <w:rsid w:val="00D94C15"/>
    <w:rsid w:val="00D96578"/>
    <w:rsid w:val="00DA03D1"/>
    <w:rsid w:val="00DA281A"/>
    <w:rsid w:val="00DA579C"/>
    <w:rsid w:val="00DA7D77"/>
    <w:rsid w:val="00DB089F"/>
    <w:rsid w:val="00DB17DA"/>
    <w:rsid w:val="00DB2864"/>
    <w:rsid w:val="00DB4923"/>
    <w:rsid w:val="00DB4BAD"/>
    <w:rsid w:val="00DB64F7"/>
    <w:rsid w:val="00DB72CE"/>
    <w:rsid w:val="00DB7570"/>
    <w:rsid w:val="00DC0192"/>
    <w:rsid w:val="00DC0AF1"/>
    <w:rsid w:val="00DC0D7F"/>
    <w:rsid w:val="00DC2512"/>
    <w:rsid w:val="00DC7F31"/>
    <w:rsid w:val="00DD260F"/>
    <w:rsid w:val="00DD265F"/>
    <w:rsid w:val="00DD5B8B"/>
    <w:rsid w:val="00DE176C"/>
    <w:rsid w:val="00DE1BB7"/>
    <w:rsid w:val="00DE24B4"/>
    <w:rsid w:val="00DE52F1"/>
    <w:rsid w:val="00DE72D3"/>
    <w:rsid w:val="00DF0713"/>
    <w:rsid w:val="00DF1928"/>
    <w:rsid w:val="00DF2589"/>
    <w:rsid w:val="00DF3AE4"/>
    <w:rsid w:val="00E00B37"/>
    <w:rsid w:val="00E01426"/>
    <w:rsid w:val="00E01ADB"/>
    <w:rsid w:val="00E02E92"/>
    <w:rsid w:val="00E04DBE"/>
    <w:rsid w:val="00E04FB3"/>
    <w:rsid w:val="00E05259"/>
    <w:rsid w:val="00E05B28"/>
    <w:rsid w:val="00E1111A"/>
    <w:rsid w:val="00E2032B"/>
    <w:rsid w:val="00E2474A"/>
    <w:rsid w:val="00E25474"/>
    <w:rsid w:val="00E30C3A"/>
    <w:rsid w:val="00E331DC"/>
    <w:rsid w:val="00E339EA"/>
    <w:rsid w:val="00E36DB5"/>
    <w:rsid w:val="00E40161"/>
    <w:rsid w:val="00E4322A"/>
    <w:rsid w:val="00E528A8"/>
    <w:rsid w:val="00E53486"/>
    <w:rsid w:val="00E55912"/>
    <w:rsid w:val="00E5651B"/>
    <w:rsid w:val="00E5662E"/>
    <w:rsid w:val="00E56F25"/>
    <w:rsid w:val="00E62227"/>
    <w:rsid w:val="00E63CDB"/>
    <w:rsid w:val="00E65B05"/>
    <w:rsid w:val="00E65F6A"/>
    <w:rsid w:val="00E77631"/>
    <w:rsid w:val="00E81E18"/>
    <w:rsid w:val="00E822AD"/>
    <w:rsid w:val="00E829C1"/>
    <w:rsid w:val="00E83A71"/>
    <w:rsid w:val="00E83BB2"/>
    <w:rsid w:val="00E85719"/>
    <w:rsid w:val="00E85F94"/>
    <w:rsid w:val="00E921D8"/>
    <w:rsid w:val="00E9636C"/>
    <w:rsid w:val="00EA1B3B"/>
    <w:rsid w:val="00EA3F1C"/>
    <w:rsid w:val="00EA4515"/>
    <w:rsid w:val="00EA6462"/>
    <w:rsid w:val="00EA709F"/>
    <w:rsid w:val="00EB0073"/>
    <w:rsid w:val="00EB1842"/>
    <w:rsid w:val="00EB40A8"/>
    <w:rsid w:val="00EB6A09"/>
    <w:rsid w:val="00EB7523"/>
    <w:rsid w:val="00EB7694"/>
    <w:rsid w:val="00EC1490"/>
    <w:rsid w:val="00EC2B47"/>
    <w:rsid w:val="00EC305B"/>
    <w:rsid w:val="00EC43C0"/>
    <w:rsid w:val="00EC4DC7"/>
    <w:rsid w:val="00EC72AC"/>
    <w:rsid w:val="00ED4A74"/>
    <w:rsid w:val="00ED4EE9"/>
    <w:rsid w:val="00EE057B"/>
    <w:rsid w:val="00EE2346"/>
    <w:rsid w:val="00EF3BC4"/>
    <w:rsid w:val="00EF4411"/>
    <w:rsid w:val="00F00D0E"/>
    <w:rsid w:val="00F04133"/>
    <w:rsid w:val="00F10FE3"/>
    <w:rsid w:val="00F12631"/>
    <w:rsid w:val="00F1554E"/>
    <w:rsid w:val="00F2308F"/>
    <w:rsid w:val="00F23B85"/>
    <w:rsid w:val="00F275E7"/>
    <w:rsid w:val="00F3243F"/>
    <w:rsid w:val="00F32A5B"/>
    <w:rsid w:val="00F33D50"/>
    <w:rsid w:val="00F33EA3"/>
    <w:rsid w:val="00F36188"/>
    <w:rsid w:val="00F3630E"/>
    <w:rsid w:val="00F4240C"/>
    <w:rsid w:val="00F42479"/>
    <w:rsid w:val="00F42EEE"/>
    <w:rsid w:val="00F4515F"/>
    <w:rsid w:val="00F453AE"/>
    <w:rsid w:val="00F46737"/>
    <w:rsid w:val="00F51508"/>
    <w:rsid w:val="00F5254F"/>
    <w:rsid w:val="00F52743"/>
    <w:rsid w:val="00F56ADC"/>
    <w:rsid w:val="00F60D13"/>
    <w:rsid w:val="00F6144A"/>
    <w:rsid w:val="00F61E9C"/>
    <w:rsid w:val="00F63F90"/>
    <w:rsid w:val="00F64F85"/>
    <w:rsid w:val="00F66068"/>
    <w:rsid w:val="00F70AC0"/>
    <w:rsid w:val="00F72046"/>
    <w:rsid w:val="00F73707"/>
    <w:rsid w:val="00F76026"/>
    <w:rsid w:val="00F7770D"/>
    <w:rsid w:val="00F80821"/>
    <w:rsid w:val="00F812BB"/>
    <w:rsid w:val="00F8767B"/>
    <w:rsid w:val="00F92B6C"/>
    <w:rsid w:val="00F93451"/>
    <w:rsid w:val="00F93E2F"/>
    <w:rsid w:val="00FA2229"/>
    <w:rsid w:val="00FA224B"/>
    <w:rsid w:val="00FA33B3"/>
    <w:rsid w:val="00FA34A5"/>
    <w:rsid w:val="00FA4F41"/>
    <w:rsid w:val="00FA62BB"/>
    <w:rsid w:val="00FB1224"/>
    <w:rsid w:val="00FB2FA0"/>
    <w:rsid w:val="00FC1F3F"/>
    <w:rsid w:val="00FC2641"/>
    <w:rsid w:val="00FC27A1"/>
    <w:rsid w:val="00FC56C5"/>
    <w:rsid w:val="00FC5E83"/>
    <w:rsid w:val="00FD6A7E"/>
    <w:rsid w:val="00FE32CA"/>
    <w:rsid w:val="00FE62C6"/>
    <w:rsid w:val="00FE6686"/>
    <w:rsid w:val="00FF2244"/>
    <w:rsid w:val="00FF2B5B"/>
    <w:rsid w:val="00FF2CED"/>
    <w:rsid w:val="00FF3248"/>
    <w:rsid w:val="00FF3FB4"/>
    <w:rsid w:val="00FF6002"/>
    <w:rsid w:val="00FF6464"/>
    <w:rsid w:val="02153510"/>
    <w:rsid w:val="02887024"/>
    <w:rsid w:val="0291B7B4"/>
    <w:rsid w:val="0347D021"/>
    <w:rsid w:val="04BB371D"/>
    <w:rsid w:val="04D9FB51"/>
    <w:rsid w:val="0564B221"/>
    <w:rsid w:val="0672F994"/>
    <w:rsid w:val="06A4E2D4"/>
    <w:rsid w:val="06B723E0"/>
    <w:rsid w:val="07999E43"/>
    <w:rsid w:val="079BC321"/>
    <w:rsid w:val="08AE2875"/>
    <w:rsid w:val="08D3CF24"/>
    <w:rsid w:val="099902F5"/>
    <w:rsid w:val="0A361537"/>
    <w:rsid w:val="0A9A500E"/>
    <w:rsid w:val="0A9C1A22"/>
    <w:rsid w:val="0B98DE36"/>
    <w:rsid w:val="0BAD8FD9"/>
    <w:rsid w:val="0C9F96D4"/>
    <w:rsid w:val="0CB86414"/>
    <w:rsid w:val="0DF3E2BA"/>
    <w:rsid w:val="0E2C1F27"/>
    <w:rsid w:val="0F54B19D"/>
    <w:rsid w:val="0F7E54B4"/>
    <w:rsid w:val="0FBE4801"/>
    <w:rsid w:val="1012581E"/>
    <w:rsid w:val="10549838"/>
    <w:rsid w:val="108128E6"/>
    <w:rsid w:val="10C7CCC5"/>
    <w:rsid w:val="126D681F"/>
    <w:rsid w:val="13DF81BB"/>
    <w:rsid w:val="13E731A0"/>
    <w:rsid w:val="1405B4E0"/>
    <w:rsid w:val="15013EEB"/>
    <w:rsid w:val="153B93EF"/>
    <w:rsid w:val="154F859C"/>
    <w:rsid w:val="15B161DC"/>
    <w:rsid w:val="16D0CFA1"/>
    <w:rsid w:val="179B069F"/>
    <w:rsid w:val="183AC6F8"/>
    <w:rsid w:val="19F2D575"/>
    <w:rsid w:val="1A818291"/>
    <w:rsid w:val="1CBCE211"/>
    <w:rsid w:val="1CCD8606"/>
    <w:rsid w:val="1F582720"/>
    <w:rsid w:val="202BE0FA"/>
    <w:rsid w:val="20A3939F"/>
    <w:rsid w:val="210CC189"/>
    <w:rsid w:val="214DC421"/>
    <w:rsid w:val="21FDC59C"/>
    <w:rsid w:val="234A3BFA"/>
    <w:rsid w:val="2487EEBD"/>
    <w:rsid w:val="25195319"/>
    <w:rsid w:val="263F2D37"/>
    <w:rsid w:val="2B5679CD"/>
    <w:rsid w:val="2BB6581F"/>
    <w:rsid w:val="2FAB4978"/>
    <w:rsid w:val="2FC2F304"/>
    <w:rsid w:val="30321FC7"/>
    <w:rsid w:val="304FCB11"/>
    <w:rsid w:val="30A78556"/>
    <w:rsid w:val="30B707DA"/>
    <w:rsid w:val="3143E63B"/>
    <w:rsid w:val="328E94C4"/>
    <w:rsid w:val="3297931F"/>
    <w:rsid w:val="33214311"/>
    <w:rsid w:val="336B5216"/>
    <w:rsid w:val="33FDE21F"/>
    <w:rsid w:val="34135909"/>
    <w:rsid w:val="34873DE2"/>
    <w:rsid w:val="34C0FD22"/>
    <w:rsid w:val="351E294B"/>
    <w:rsid w:val="352C796D"/>
    <w:rsid w:val="35F9C3CC"/>
    <w:rsid w:val="360987B2"/>
    <w:rsid w:val="3752A4D0"/>
    <w:rsid w:val="378E93FB"/>
    <w:rsid w:val="388BE83D"/>
    <w:rsid w:val="38E18CEA"/>
    <w:rsid w:val="3A99840E"/>
    <w:rsid w:val="3ADCDFA9"/>
    <w:rsid w:val="3C891742"/>
    <w:rsid w:val="3CA17C73"/>
    <w:rsid w:val="3CCA5567"/>
    <w:rsid w:val="3E61AD46"/>
    <w:rsid w:val="403D71B2"/>
    <w:rsid w:val="4077A6E2"/>
    <w:rsid w:val="41A493DA"/>
    <w:rsid w:val="42832A68"/>
    <w:rsid w:val="4389FB3F"/>
    <w:rsid w:val="43DD30C4"/>
    <w:rsid w:val="44EE0A56"/>
    <w:rsid w:val="452387A5"/>
    <w:rsid w:val="4721FA30"/>
    <w:rsid w:val="47F99DC5"/>
    <w:rsid w:val="49F01EA0"/>
    <w:rsid w:val="4A1AA800"/>
    <w:rsid w:val="4BBF3999"/>
    <w:rsid w:val="4C2F3479"/>
    <w:rsid w:val="4D6BA651"/>
    <w:rsid w:val="4DC7B0DB"/>
    <w:rsid w:val="4F8A7489"/>
    <w:rsid w:val="50C446AA"/>
    <w:rsid w:val="5135E1C6"/>
    <w:rsid w:val="51EC7E33"/>
    <w:rsid w:val="51F0BA5F"/>
    <w:rsid w:val="53E5D352"/>
    <w:rsid w:val="543B3252"/>
    <w:rsid w:val="54A8FE39"/>
    <w:rsid w:val="5560E67C"/>
    <w:rsid w:val="561F8577"/>
    <w:rsid w:val="5630BA42"/>
    <w:rsid w:val="57AB206C"/>
    <w:rsid w:val="5820B5B7"/>
    <w:rsid w:val="5A5DF701"/>
    <w:rsid w:val="5A776144"/>
    <w:rsid w:val="5AE57BF5"/>
    <w:rsid w:val="5B17953B"/>
    <w:rsid w:val="5C32BE2D"/>
    <w:rsid w:val="5C79C4E8"/>
    <w:rsid w:val="5D7AB2C4"/>
    <w:rsid w:val="5DAC6669"/>
    <w:rsid w:val="5EBAE32E"/>
    <w:rsid w:val="5F4E054C"/>
    <w:rsid w:val="61AABDDF"/>
    <w:rsid w:val="65A10A12"/>
    <w:rsid w:val="65CC5A91"/>
    <w:rsid w:val="65E4A84C"/>
    <w:rsid w:val="663A31D4"/>
    <w:rsid w:val="67D19227"/>
    <w:rsid w:val="67EEA010"/>
    <w:rsid w:val="685E147B"/>
    <w:rsid w:val="6A51DDAB"/>
    <w:rsid w:val="6A54BC64"/>
    <w:rsid w:val="6AA83AB7"/>
    <w:rsid w:val="6AFE41C3"/>
    <w:rsid w:val="6BD332A6"/>
    <w:rsid w:val="6C1CB5A4"/>
    <w:rsid w:val="6C245F43"/>
    <w:rsid w:val="6EB8586C"/>
    <w:rsid w:val="71AC50F0"/>
    <w:rsid w:val="729A0DA1"/>
    <w:rsid w:val="733C315A"/>
    <w:rsid w:val="73586482"/>
    <w:rsid w:val="7362E6B6"/>
    <w:rsid w:val="73814E8B"/>
    <w:rsid w:val="7393299D"/>
    <w:rsid w:val="748E6114"/>
    <w:rsid w:val="74F60D05"/>
    <w:rsid w:val="756A793A"/>
    <w:rsid w:val="76BA8970"/>
    <w:rsid w:val="76E82F48"/>
    <w:rsid w:val="76E8FF9E"/>
    <w:rsid w:val="774F449A"/>
    <w:rsid w:val="781D66BD"/>
    <w:rsid w:val="783E565F"/>
    <w:rsid w:val="7A638F73"/>
    <w:rsid w:val="7AA155F8"/>
    <w:rsid w:val="7B05BBFD"/>
    <w:rsid w:val="7BF7D301"/>
    <w:rsid w:val="7C1F7020"/>
    <w:rsid w:val="7C7D997D"/>
    <w:rsid w:val="7CA3D077"/>
    <w:rsid w:val="7CD9CC44"/>
    <w:rsid w:val="7CF21F08"/>
    <w:rsid w:val="7D5F2F23"/>
    <w:rsid w:val="7DB38EA5"/>
    <w:rsid w:val="7E171DDB"/>
    <w:rsid w:val="7E3C6908"/>
    <w:rsid w:val="7E51359B"/>
    <w:rsid w:val="7F4B06D8"/>
    <w:rsid w:val="7F6320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39B2D"/>
  <w15:chartTrackingRefBased/>
  <w15:docId w15:val="{1DE01927-BC48-4CBC-AC81-A4BC79AA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166"/>
    <w:pPr>
      <w:keepNext/>
      <w:keepLines/>
      <w:spacing w:before="120" w:after="0" w:line="240" w:lineRule="auto"/>
      <w:jc w:val="both"/>
    </w:pPr>
    <w:rPr>
      <w:lang w:val="en-GB"/>
    </w:rPr>
  </w:style>
  <w:style w:type="paragraph" w:styleId="Heading1">
    <w:name w:val="heading 1"/>
    <w:basedOn w:val="Title"/>
    <w:next w:val="Normal"/>
    <w:link w:val="Heading1Char"/>
    <w:autoRedefine/>
    <w:uiPriority w:val="9"/>
    <w:qFormat/>
    <w:rsid w:val="00CB3466"/>
    <w:pPr>
      <w:pageBreakBefore/>
      <w:numPr>
        <w:numId w:val="11"/>
      </w:numPr>
      <w:ind w:right="0"/>
      <w:outlineLvl w:val="0"/>
    </w:pPr>
    <w:rPr>
      <w:rFonts w:asciiTheme="minorHAnsi" w:hAnsiTheme="minorHAnsi"/>
      <w:b/>
      <w:color w:val="2F5496" w:themeColor="accent1" w:themeShade="BF"/>
      <w:sz w:val="28"/>
      <w:szCs w:val="32"/>
    </w:rPr>
  </w:style>
  <w:style w:type="paragraph" w:styleId="Heading2">
    <w:name w:val="heading 2"/>
    <w:basedOn w:val="Heading1"/>
    <w:next w:val="Normal"/>
    <w:link w:val="Heading2Char"/>
    <w:autoRedefine/>
    <w:uiPriority w:val="9"/>
    <w:unhideWhenUsed/>
    <w:qFormat/>
    <w:rsid w:val="00641507"/>
    <w:pPr>
      <w:pageBreakBefore w:val="0"/>
      <w:numPr>
        <w:ilvl w:val="1"/>
      </w:numPr>
      <w:spacing w:before="120"/>
      <w:outlineLvl w:val="1"/>
    </w:pPr>
    <w:rPr>
      <w:color w:val="4472C4" w:themeColor="accent1"/>
      <w:sz w:val="24"/>
      <w:szCs w:val="26"/>
    </w:rPr>
  </w:style>
  <w:style w:type="paragraph" w:styleId="Heading3">
    <w:name w:val="heading 3"/>
    <w:basedOn w:val="Heading2"/>
    <w:next w:val="Normal"/>
    <w:link w:val="Heading3Char"/>
    <w:autoRedefine/>
    <w:uiPriority w:val="9"/>
    <w:unhideWhenUsed/>
    <w:qFormat/>
    <w:rsid w:val="004D0B97"/>
    <w:pPr>
      <w:numPr>
        <w:ilvl w:val="2"/>
      </w:numPr>
      <w:tabs>
        <w:tab w:val="left" w:pos="567"/>
      </w:tabs>
      <w:contextualSpacing w:val="0"/>
      <w:outlineLvl w:val="2"/>
    </w:pPr>
    <w:rPr>
      <w:b w:val="0"/>
      <w:color w:val="1F3864" w:themeColor="accent1" w:themeShade="80"/>
      <w:szCs w:val="24"/>
    </w:rPr>
  </w:style>
  <w:style w:type="paragraph" w:styleId="Heading4">
    <w:name w:val="heading 4"/>
    <w:basedOn w:val="Normal"/>
    <w:next w:val="Normal"/>
    <w:link w:val="Heading4Char"/>
    <w:uiPriority w:val="9"/>
    <w:unhideWhenUsed/>
    <w:qFormat/>
    <w:rsid w:val="004D0B97"/>
    <w:pPr>
      <w:numPr>
        <w:ilvl w:val="3"/>
        <w:numId w:val="1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rsid w:val="00F1554E"/>
    <w:pPr>
      <w:numPr>
        <w:ilvl w:val="4"/>
        <w:numId w:val="1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1554E"/>
    <w:pPr>
      <w:numPr>
        <w:ilvl w:val="5"/>
        <w:numId w:val="1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1554E"/>
    <w:pPr>
      <w:numPr>
        <w:ilvl w:val="6"/>
        <w:numId w:val="1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1554E"/>
    <w:pPr>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554E"/>
    <w:pPr>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nhideWhenUsed/>
    <w:rsid w:val="003B048D"/>
    <w:pPr>
      <w:tabs>
        <w:tab w:val="center" w:pos="4153"/>
        <w:tab w:val="right" w:pos="8306"/>
      </w:tabs>
      <w:spacing w:before="0"/>
      <w:jc w:val="left"/>
    </w:pPr>
    <w:rPr>
      <w:rFonts w:ascii="Cambria" w:hAnsi="Cambria"/>
      <w:b/>
      <w:color w:val="4472C4" w:themeColor="accent1"/>
      <w:sz w:val="18"/>
    </w:rPr>
  </w:style>
  <w:style w:type="character" w:customStyle="1" w:styleId="HeaderChar">
    <w:name w:val="Header Char"/>
    <w:basedOn w:val="DefaultParagraphFont"/>
    <w:link w:val="Header"/>
    <w:rsid w:val="003B048D"/>
    <w:rPr>
      <w:rFonts w:ascii="Cambria" w:hAnsi="Cambria"/>
      <w:b/>
      <w:color w:val="4472C4" w:themeColor="accent1"/>
      <w:sz w:val="18"/>
      <w:lang w:val="en-GB"/>
    </w:rPr>
  </w:style>
  <w:style w:type="paragraph" w:styleId="Footer">
    <w:name w:val="footer"/>
    <w:basedOn w:val="Header"/>
    <w:link w:val="FooterChar"/>
    <w:autoRedefine/>
    <w:uiPriority w:val="99"/>
    <w:unhideWhenUsed/>
    <w:rsid w:val="00136176"/>
    <w:pPr>
      <w:pBdr>
        <w:top w:val="single" w:sz="4" w:space="3" w:color="4472C4" w:themeColor="accent1"/>
      </w:pBdr>
    </w:pPr>
  </w:style>
  <w:style w:type="character" w:customStyle="1" w:styleId="FooterChar">
    <w:name w:val="Footer Char"/>
    <w:basedOn w:val="DefaultParagraphFont"/>
    <w:link w:val="Footer"/>
    <w:uiPriority w:val="99"/>
    <w:rsid w:val="00136176"/>
    <w:rPr>
      <w:rFonts w:ascii="Cambria" w:hAnsi="Cambria"/>
      <w:b/>
      <w:color w:val="4472C4" w:themeColor="accent1"/>
      <w:sz w:val="18"/>
      <w:lang w:val="en-GB"/>
    </w:rPr>
  </w:style>
  <w:style w:type="paragraph" w:styleId="Title">
    <w:name w:val="Title"/>
    <w:basedOn w:val="Normal"/>
    <w:next w:val="Normal"/>
    <w:link w:val="TitleChar"/>
    <w:autoRedefine/>
    <w:uiPriority w:val="10"/>
    <w:rsid w:val="00745A11"/>
    <w:pPr>
      <w:spacing w:before="0"/>
      <w:ind w:right="1134"/>
      <w:contextualSpacing/>
      <w:jc w:val="left"/>
    </w:pPr>
    <w:rPr>
      <w:rFonts w:ascii="Cambria" w:eastAsiaTheme="majorEastAsia" w:hAnsi="Cambria" w:cstheme="majorBidi"/>
      <w:color w:val="1F4E79" w:themeColor="accent5" w:themeShade="80"/>
      <w:kern w:val="40"/>
      <w:sz w:val="40"/>
      <w:szCs w:val="56"/>
    </w:rPr>
  </w:style>
  <w:style w:type="character" w:customStyle="1" w:styleId="TitleChar">
    <w:name w:val="Title Char"/>
    <w:basedOn w:val="DefaultParagraphFont"/>
    <w:link w:val="Title"/>
    <w:uiPriority w:val="10"/>
    <w:rsid w:val="00745A11"/>
    <w:rPr>
      <w:rFonts w:ascii="Cambria" w:eastAsiaTheme="majorEastAsia" w:hAnsi="Cambria" w:cstheme="majorBidi"/>
      <w:color w:val="1F4E79" w:themeColor="accent5" w:themeShade="80"/>
      <w:kern w:val="40"/>
      <w:sz w:val="40"/>
      <w:szCs w:val="56"/>
      <w:lang w:val="en-GB"/>
    </w:rPr>
  </w:style>
  <w:style w:type="character" w:customStyle="1" w:styleId="Heading1Char">
    <w:name w:val="Heading 1 Char"/>
    <w:basedOn w:val="DefaultParagraphFont"/>
    <w:link w:val="Heading1"/>
    <w:uiPriority w:val="9"/>
    <w:rsid w:val="00CB3466"/>
    <w:rPr>
      <w:rFonts w:eastAsiaTheme="majorEastAsia" w:cstheme="majorBidi"/>
      <w:b/>
      <w:color w:val="2F5496" w:themeColor="accent1" w:themeShade="BF"/>
      <w:kern w:val="40"/>
      <w:sz w:val="28"/>
      <w:szCs w:val="32"/>
      <w:lang w:val="en-GB"/>
    </w:rPr>
  </w:style>
  <w:style w:type="paragraph" w:styleId="BalloonText">
    <w:name w:val="Balloon Text"/>
    <w:basedOn w:val="Normal"/>
    <w:link w:val="BalloonTextChar"/>
    <w:uiPriority w:val="99"/>
    <w:semiHidden/>
    <w:unhideWhenUsed/>
    <w:rsid w:val="0013617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176"/>
    <w:rPr>
      <w:rFonts w:ascii="Segoe UI" w:hAnsi="Segoe UI" w:cs="Segoe UI"/>
      <w:sz w:val="18"/>
      <w:szCs w:val="18"/>
      <w:lang w:val="en-GB"/>
    </w:rPr>
  </w:style>
  <w:style w:type="paragraph" w:styleId="Subtitle">
    <w:name w:val="Subtitle"/>
    <w:basedOn w:val="Title"/>
    <w:next w:val="Normal"/>
    <w:link w:val="SubtitleChar"/>
    <w:autoRedefine/>
    <w:uiPriority w:val="11"/>
    <w:rsid w:val="00CA49F0"/>
    <w:pPr>
      <w:numPr>
        <w:ilvl w:val="1"/>
      </w:numPr>
      <w:spacing w:before="120" w:after="240"/>
      <w:ind w:right="1021"/>
    </w:pPr>
    <w:rPr>
      <w:rFonts w:eastAsiaTheme="minorEastAsia"/>
      <w:color w:val="2E74B5" w:themeColor="accent5" w:themeShade="BF"/>
      <w:kern w:val="28"/>
      <w:sz w:val="28"/>
    </w:rPr>
  </w:style>
  <w:style w:type="character" w:customStyle="1" w:styleId="SubtitleChar">
    <w:name w:val="Subtitle Char"/>
    <w:basedOn w:val="DefaultParagraphFont"/>
    <w:link w:val="Subtitle"/>
    <w:uiPriority w:val="11"/>
    <w:rsid w:val="00CA49F0"/>
    <w:rPr>
      <w:rFonts w:ascii="Cambria" w:eastAsiaTheme="minorEastAsia" w:hAnsi="Cambria" w:cstheme="majorBidi"/>
      <w:color w:val="2E74B5" w:themeColor="accent5" w:themeShade="BF"/>
      <w:kern w:val="28"/>
      <w:sz w:val="28"/>
      <w:szCs w:val="56"/>
      <w:lang w:val="en-GB"/>
    </w:rPr>
  </w:style>
  <w:style w:type="table" w:styleId="PlainTable4">
    <w:name w:val="Plain Table 4"/>
    <w:basedOn w:val="TableNormal"/>
    <w:uiPriority w:val="44"/>
    <w:rsid w:val="001361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tenseQuote">
    <w:name w:val="Intense Quote"/>
    <w:basedOn w:val="Normal"/>
    <w:next w:val="Normal"/>
    <w:link w:val="IntenseQuoteChar"/>
    <w:autoRedefine/>
    <w:uiPriority w:val="30"/>
    <w:rsid w:val="007F1E9C"/>
    <w:pPr>
      <w:pBdr>
        <w:top w:val="single" w:sz="4" w:space="8" w:color="4472C4" w:themeColor="accent1" w:shadow="1"/>
        <w:left w:val="single" w:sz="4" w:space="4" w:color="4472C4" w:themeColor="accent1" w:shadow="1"/>
        <w:bottom w:val="single" w:sz="4" w:space="8" w:color="4472C4" w:themeColor="accent1" w:shadow="1"/>
        <w:right w:val="single" w:sz="4" w:space="4" w:color="4472C4" w:themeColor="accent1" w:shadow="1"/>
      </w:pBdr>
      <w:shd w:val="clear" w:color="FF0000" w:fill="auto"/>
      <w:spacing w:before="240" w:after="240"/>
      <w:ind w:left="567" w:right="567"/>
      <w:contextualSpacing/>
      <w:jc w:val="center"/>
    </w:pPr>
    <w:rPr>
      <w:b/>
      <w:iCs/>
      <w:color w:val="2F5496" w:themeColor="accent1" w:themeShade="BF"/>
      <w:sz w:val="28"/>
    </w:rPr>
  </w:style>
  <w:style w:type="character" w:customStyle="1" w:styleId="IntenseQuoteChar">
    <w:name w:val="Intense Quote Char"/>
    <w:basedOn w:val="DefaultParagraphFont"/>
    <w:link w:val="IntenseQuote"/>
    <w:uiPriority w:val="30"/>
    <w:rsid w:val="007F1E9C"/>
    <w:rPr>
      <w:b/>
      <w:iCs/>
      <w:color w:val="2F5496" w:themeColor="accent1" w:themeShade="BF"/>
      <w:sz w:val="28"/>
      <w:shd w:val="clear" w:color="FF0000" w:fill="auto"/>
      <w:lang w:val="en-GB"/>
    </w:rPr>
  </w:style>
  <w:style w:type="character" w:customStyle="1" w:styleId="Heading2Char">
    <w:name w:val="Heading 2 Char"/>
    <w:basedOn w:val="DefaultParagraphFont"/>
    <w:link w:val="Heading2"/>
    <w:uiPriority w:val="9"/>
    <w:rsid w:val="00641507"/>
    <w:rPr>
      <w:rFonts w:ascii="Cambria" w:eastAsiaTheme="majorEastAsia" w:hAnsi="Cambria" w:cstheme="majorBidi"/>
      <w:b/>
      <w:color w:val="4472C4" w:themeColor="accent1"/>
      <w:kern w:val="28"/>
      <w:sz w:val="24"/>
      <w:szCs w:val="26"/>
      <w:lang w:val="en-GB"/>
    </w:rPr>
  </w:style>
  <w:style w:type="character" w:customStyle="1" w:styleId="Heading3Char">
    <w:name w:val="Heading 3 Char"/>
    <w:basedOn w:val="DefaultParagraphFont"/>
    <w:link w:val="Heading3"/>
    <w:uiPriority w:val="9"/>
    <w:rsid w:val="004D0B97"/>
    <w:rPr>
      <w:rFonts w:eastAsiaTheme="majorEastAsia" w:cstheme="majorBidi"/>
      <w:color w:val="1F3864" w:themeColor="accent1" w:themeShade="80"/>
      <w:kern w:val="40"/>
      <w:sz w:val="24"/>
      <w:szCs w:val="24"/>
      <w:lang w:val="en-GB"/>
    </w:rPr>
  </w:style>
  <w:style w:type="table" w:styleId="ListTable2-Accent4">
    <w:name w:val="List Table 2 Accent 4"/>
    <w:basedOn w:val="TableNormal"/>
    <w:uiPriority w:val="47"/>
    <w:rsid w:val="00C2546C"/>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Strong">
    <w:name w:val="Strong"/>
    <w:basedOn w:val="DefaultParagraphFont"/>
    <w:uiPriority w:val="22"/>
    <w:qFormat/>
    <w:rsid w:val="0040521E"/>
    <w:rPr>
      <w:b/>
      <w:bCs/>
    </w:rPr>
  </w:style>
  <w:style w:type="table" w:styleId="TableGrid">
    <w:name w:val="Table Grid"/>
    <w:basedOn w:val="TableNormal"/>
    <w:uiPriority w:val="39"/>
    <w:rsid w:val="00405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4">
    <w:name w:val="List Table 7 Colorful Accent 4"/>
    <w:basedOn w:val="TableNormal"/>
    <w:uiPriority w:val="52"/>
    <w:rsid w:val="0040521E"/>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0521E"/>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0521E"/>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autoRedefine/>
    <w:uiPriority w:val="34"/>
    <w:qFormat/>
    <w:rsid w:val="00882B8A"/>
    <w:pPr>
      <w:spacing w:before="40"/>
      <w:ind w:left="720"/>
      <w:contextualSpacing/>
    </w:pPr>
  </w:style>
  <w:style w:type="character" w:customStyle="1" w:styleId="Heading4Char">
    <w:name w:val="Heading 4 Char"/>
    <w:basedOn w:val="DefaultParagraphFont"/>
    <w:link w:val="Heading4"/>
    <w:uiPriority w:val="9"/>
    <w:rsid w:val="004D0B97"/>
    <w:rPr>
      <w:rFonts w:asciiTheme="majorHAnsi" w:eastAsiaTheme="majorEastAsia" w:hAnsiTheme="majorHAnsi" w:cstheme="majorBidi"/>
      <w:i/>
      <w:iCs/>
      <w:color w:val="2F5496" w:themeColor="accent1" w:themeShade="BF"/>
      <w:lang w:val="en-GB"/>
    </w:rPr>
  </w:style>
  <w:style w:type="table" w:styleId="ListTable6Colorful">
    <w:name w:val="List Table 6 Colorful"/>
    <w:basedOn w:val="TableNormal"/>
    <w:uiPriority w:val="51"/>
    <w:rsid w:val="00C47F02"/>
    <w:pPr>
      <w:spacing w:after="0" w:line="240" w:lineRule="auto"/>
    </w:pPr>
    <w:rPr>
      <w:color w:val="000000" w:themeColor="text1"/>
    </w:rPr>
    <w:tblPr>
      <w:tblStyleRowBandSize w:val="1"/>
      <w:tblStyleColBandSize w:val="1"/>
      <w:tblBorders>
        <w:top w:val="single" w:sz="4" w:space="0" w:color="auto"/>
        <w:bottom w:val="single" w:sz="4" w:space="0" w:color="auto"/>
        <w:insideV w:val="dotted" w:sz="4" w:space="0" w:color="auto"/>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D33725"/>
    <w:pPr>
      <w:spacing w:before="0" w:after="200"/>
    </w:pPr>
    <w:rPr>
      <w:i/>
      <w:iCs/>
      <w:color w:val="44546A" w:themeColor="text2"/>
      <w:sz w:val="18"/>
      <w:szCs w:val="18"/>
    </w:rPr>
  </w:style>
  <w:style w:type="table" w:styleId="TableGridLight">
    <w:name w:val="Grid Table Light"/>
    <w:basedOn w:val="TableNormal"/>
    <w:uiPriority w:val="40"/>
    <w:rsid w:val="004E369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nx">
    <w:name w:val="Pnx"/>
    <w:basedOn w:val="Normal"/>
    <w:autoRedefine/>
    <w:rsid w:val="0027495F"/>
    <w:pPr>
      <w:spacing w:before="0"/>
      <w:jc w:val="center"/>
    </w:pPr>
    <w:rPr>
      <w:rFonts w:asciiTheme="majorHAnsi" w:hAnsiTheme="majorHAnsi"/>
      <w:sz w:val="18"/>
    </w:rPr>
  </w:style>
  <w:style w:type="table" w:styleId="GridTable1Light-Accent5">
    <w:name w:val="Grid Table 1 Light Accent 5"/>
    <w:basedOn w:val="TableNormal"/>
    <w:uiPriority w:val="46"/>
    <w:rsid w:val="00B60A8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60A8C"/>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PlainTable2">
    <w:name w:val="Plain Table 2"/>
    <w:basedOn w:val="TableNormal"/>
    <w:uiPriority w:val="42"/>
    <w:rsid w:val="00B60A8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1">
    <w:name w:val="Grid Table 1 Light Accent 1"/>
    <w:basedOn w:val="TableNormal"/>
    <w:uiPriority w:val="46"/>
    <w:rsid w:val="005B33F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Spacing">
    <w:name w:val="No Spacing"/>
    <w:basedOn w:val="Normal"/>
    <w:link w:val="NoSpacingChar"/>
    <w:autoRedefine/>
    <w:uiPriority w:val="1"/>
    <w:qFormat/>
    <w:rsid w:val="001D2009"/>
    <w:pPr>
      <w:keepNext w:val="0"/>
      <w:keepLines w:val="0"/>
      <w:spacing w:before="20" w:after="20"/>
      <w:jc w:val="left"/>
    </w:pPr>
    <w:rPr>
      <w:rFonts w:ascii="Times New Roman" w:hAnsi="Times New Roman" w:cs="Times New Roman"/>
      <w:color w:val="000000" w:themeColor="text1"/>
      <w:lang w:val="en-US"/>
    </w:rPr>
  </w:style>
  <w:style w:type="character" w:customStyle="1" w:styleId="NoSpacingChar">
    <w:name w:val="No Spacing Char"/>
    <w:basedOn w:val="DefaultParagraphFont"/>
    <w:link w:val="NoSpacing"/>
    <w:uiPriority w:val="1"/>
    <w:rsid w:val="001D2009"/>
    <w:rPr>
      <w:rFonts w:ascii="Times New Roman" w:hAnsi="Times New Roman" w:cs="Times New Roman"/>
      <w:color w:val="000000" w:themeColor="text1"/>
      <w:lang w:val="en-US"/>
    </w:rPr>
  </w:style>
  <w:style w:type="character" w:customStyle="1" w:styleId="Heading5Char">
    <w:name w:val="Heading 5 Char"/>
    <w:basedOn w:val="DefaultParagraphFont"/>
    <w:link w:val="Heading5"/>
    <w:uiPriority w:val="9"/>
    <w:semiHidden/>
    <w:rsid w:val="00F1554E"/>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F1554E"/>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semiHidden/>
    <w:rsid w:val="00F1554E"/>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F1554E"/>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F1554E"/>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8A236E"/>
    <w:pPr>
      <w:pageBreakBefore w:val="0"/>
      <w:numPr>
        <w:numId w:val="0"/>
      </w:numPr>
      <w:spacing w:before="240" w:line="259" w:lineRule="auto"/>
      <w:contextualSpacing w:val="0"/>
      <w:outlineLvl w:val="9"/>
    </w:pPr>
    <w:rPr>
      <w:rFonts w:asciiTheme="majorHAnsi" w:hAnsiTheme="majorHAnsi"/>
      <w:b w:val="0"/>
      <w:kern w:val="0"/>
      <w:sz w:val="32"/>
      <w:lang w:val="en-US"/>
    </w:rPr>
  </w:style>
  <w:style w:type="paragraph" w:styleId="TOC1">
    <w:name w:val="toc 1"/>
    <w:basedOn w:val="Normal"/>
    <w:next w:val="Normal"/>
    <w:autoRedefine/>
    <w:uiPriority w:val="39"/>
    <w:unhideWhenUsed/>
    <w:rsid w:val="008A236E"/>
    <w:pPr>
      <w:spacing w:after="100"/>
    </w:pPr>
  </w:style>
  <w:style w:type="paragraph" w:styleId="TOC2">
    <w:name w:val="toc 2"/>
    <w:basedOn w:val="Normal"/>
    <w:next w:val="Normal"/>
    <w:autoRedefine/>
    <w:uiPriority w:val="39"/>
    <w:unhideWhenUsed/>
    <w:rsid w:val="008A236E"/>
    <w:pPr>
      <w:spacing w:after="100"/>
      <w:ind w:left="220"/>
    </w:pPr>
  </w:style>
  <w:style w:type="character" w:styleId="Hyperlink">
    <w:name w:val="Hyperlink"/>
    <w:basedOn w:val="DefaultParagraphFont"/>
    <w:uiPriority w:val="99"/>
    <w:unhideWhenUsed/>
    <w:rsid w:val="008A236E"/>
    <w:rPr>
      <w:color w:val="0563C1" w:themeColor="hyperlink"/>
      <w:u w:val="single"/>
    </w:rPr>
  </w:style>
  <w:style w:type="paragraph" w:styleId="FootnoteText">
    <w:name w:val="footnote text"/>
    <w:basedOn w:val="Normal"/>
    <w:link w:val="FootnoteTextChar"/>
    <w:autoRedefine/>
    <w:uiPriority w:val="99"/>
    <w:semiHidden/>
    <w:unhideWhenUsed/>
    <w:rsid w:val="00D01903"/>
    <w:pPr>
      <w:framePr w:h="1701" w:hRule="exact" w:wrap="around" w:hAnchor="text" w:y="1"/>
      <w:spacing w:before="0"/>
    </w:pPr>
    <w:rPr>
      <w:sz w:val="20"/>
      <w:szCs w:val="20"/>
    </w:rPr>
  </w:style>
  <w:style w:type="character" w:customStyle="1" w:styleId="FootnoteTextChar">
    <w:name w:val="Footnote Text Char"/>
    <w:basedOn w:val="DefaultParagraphFont"/>
    <w:link w:val="FootnoteText"/>
    <w:uiPriority w:val="99"/>
    <w:semiHidden/>
    <w:rsid w:val="00D01903"/>
    <w:rPr>
      <w:sz w:val="20"/>
      <w:szCs w:val="20"/>
      <w:lang w:val="en-GB"/>
    </w:rPr>
  </w:style>
  <w:style w:type="character" w:styleId="FootnoteReference">
    <w:name w:val="footnote reference"/>
    <w:basedOn w:val="DefaultParagraphFont"/>
    <w:uiPriority w:val="99"/>
    <w:semiHidden/>
    <w:unhideWhenUsed/>
    <w:rsid w:val="00FA33B3"/>
    <w:rPr>
      <w:vertAlign w:val="superscript"/>
    </w:rPr>
  </w:style>
  <w:style w:type="character" w:customStyle="1" w:styleId="UnresolvedMention1">
    <w:name w:val="Unresolved Mention1"/>
    <w:basedOn w:val="DefaultParagraphFont"/>
    <w:uiPriority w:val="99"/>
    <w:semiHidden/>
    <w:unhideWhenUsed/>
    <w:rsid w:val="00597CEA"/>
    <w:rPr>
      <w:color w:val="605E5C"/>
      <w:shd w:val="clear" w:color="auto" w:fill="E1DFDD"/>
    </w:rPr>
  </w:style>
  <w:style w:type="paragraph" w:styleId="EndnoteText">
    <w:name w:val="endnote text"/>
    <w:basedOn w:val="Normal"/>
    <w:link w:val="EndnoteTextChar"/>
    <w:uiPriority w:val="99"/>
    <w:semiHidden/>
    <w:unhideWhenUsed/>
    <w:rsid w:val="00DF2589"/>
    <w:pPr>
      <w:spacing w:before="0"/>
    </w:pPr>
    <w:rPr>
      <w:sz w:val="20"/>
      <w:szCs w:val="20"/>
    </w:rPr>
  </w:style>
  <w:style w:type="character" w:customStyle="1" w:styleId="EndnoteTextChar">
    <w:name w:val="Endnote Text Char"/>
    <w:basedOn w:val="DefaultParagraphFont"/>
    <w:link w:val="EndnoteText"/>
    <w:uiPriority w:val="99"/>
    <w:semiHidden/>
    <w:rsid w:val="00DF2589"/>
    <w:rPr>
      <w:sz w:val="20"/>
      <w:szCs w:val="20"/>
      <w:lang w:val="en-GB"/>
    </w:rPr>
  </w:style>
  <w:style w:type="character" w:styleId="EndnoteReference">
    <w:name w:val="endnote reference"/>
    <w:basedOn w:val="DefaultParagraphFont"/>
    <w:uiPriority w:val="99"/>
    <w:semiHidden/>
    <w:unhideWhenUsed/>
    <w:rsid w:val="00DF2589"/>
    <w:rPr>
      <w:vertAlign w:val="superscript"/>
    </w:rPr>
  </w:style>
  <w:style w:type="table" w:styleId="GridTable6Colorful-Accent1">
    <w:name w:val="Grid Table 6 Colorful Accent 1"/>
    <w:basedOn w:val="TableNormal"/>
    <w:uiPriority w:val="51"/>
    <w:rsid w:val="00DB17DA"/>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E04DB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3">
    <w:name w:val="Grid Table 4 Accent 3"/>
    <w:basedOn w:val="TableNormal"/>
    <w:uiPriority w:val="49"/>
    <w:rsid w:val="007813F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5">
    <w:name w:val="Grid Table 5 Dark Accent 5"/>
    <w:basedOn w:val="TableNormal"/>
    <w:uiPriority w:val="50"/>
    <w:rsid w:val="008A3B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CommentReference">
    <w:name w:val="annotation reference"/>
    <w:basedOn w:val="DefaultParagraphFont"/>
    <w:uiPriority w:val="99"/>
    <w:semiHidden/>
    <w:unhideWhenUsed/>
    <w:rsid w:val="00B64C1E"/>
    <w:rPr>
      <w:sz w:val="16"/>
      <w:szCs w:val="16"/>
    </w:rPr>
  </w:style>
  <w:style w:type="paragraph" w:styleId="CommentText">
    <w:name w:val="annotation text"/>
    <w:basedOn w:val="Normal"/>
    <w:link w:val="CommentTextChar"/>
    <w:uiPriority w:val="99"/>
    <w:semiHidden/>
    <w:unhideWhenUsed/>
    <w:rsid w:val="00B64C1E"/>
    <w:rPr>
      <w:sz w:val="20"/>
      <w:szCs w:val="20"/>
    </w:rPr>
  </w:style>
  <w:style w:type="character" w:customStyle="1" w:styleId="CommentTextChar">
    <w:name w:val="Comment Text Char"/>
    <w:basedOn w:val="DefaultParagraphFont"/>
    <w:link w:val="CommentText"/>
    <w:uiPriority w:val="99"/>
    <w:semiHidden/>
    <w:rsid w:val="00B64C1E"/>
    <w:rPr>
      <w:sz w:val="20"/>
      <w:szCs w:val="20"/>
      <w:lang w:val="en-GB"/>
    </w:rPr>
  </w:style>
  <w:style w:type="paragraph" w:styleId="CommentSubject">
    <w:name w:val="annotation subject"/>
    <w:basedOn w:val="CommentText"/>
    <w:next w:val="CommentText"/>
    <w:link w:val="CommentSubjectChar"/>
    <w:uiPriority w:val="99"/>
    <w:semiHidden/>
    <w:unhideWhenUsed/>
    <w:rsid w:val="00B64C1E"/>
    <w:rPr>
      <w:b/>
      <w:bCs/>
    </w:rPr>
  </w:style>
  <w:style w:type="character" w:customStyle="1" w:styleId="CommentSubjectChar">
    <w:name w:val="Comment Subject Char"/>
    <w:basedOn w:val="CommentTextChar"/>
    <w:link w:val="CommentSubject"/>
    <w:uiPriority w:val="99"/>
    <w:semiHidden/>
    <w:rsid w:val="00B64C1E"/>
    <w:rPr>
      <w:b/>
      <w:bCs/>
      <w:sz w:val="20"/>
      <w:szCs w:val="20"/>
      <w:lang w:val="en-GB"/>
    </w:rPr>
  </w:style>
  <w:style w:type="character" w:customStyle="1" w:styleId="gi">
    <w:name w:val="gi"/>
    <w:basedOn w:val="DefaultParagraphFont"/>
    <w:rsid w:val="00E30C3A"/>
  </w:style>
  <w:style w:type="character" w:customStyle="1" w:styleId="g2">
    <w:name w:val="g2"/>
    <w:basedOn w:val="DefaultParagraphFont"/>
    <w:rsid w:val="00AC53C0"/>
  </w:style>
  <w:style w:type="character" w:customStyle="1" w:styleId="go">
    <w:name w:val="go"/>
    <w:basedOn w:val="DefaultParagraphFont"/>
    <w:rsid w:val="00123657"/>
  </w:style>
  <w:style w:type="character" w:customStyle="1" w:styleId="UnresolvedMention">
    <w:name w:val="Unresolved Mention"/>
    <w:basedOn w:val="DefaultParagraphFont"/>
    <w:uiPriority w:val="99"/>
    <w:semiHidden/>
    <w:unhideWhenUsed/>
    <w:rsid w:val="00DD2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371753">
      <w:bodyDiv w:val="1"/>
      <w:marLeft w:val="0"/>
      <w:marRight w:val="0"/>
      <w:marTop w:val="0"/>
      <w:marBottom w:val="0"/>
      <w:divBdr>
        <w:top w:val="none" w:sz="0" w:space="0" w:color="auto"/>
        <w:left w:val="none" w:sz="0" w:space="0" w:color="auto"/>
        <w:bottom w:val="none" w:sz="0" w:space="0" w:color="auto"/>
        <w:right w:val="none" w:sz="0" w:space="0" w:color="auto"/>
      </w:divBdr>
    </w:div>
    <w:div w:id="759983865">
      <w:bodyDiv w:val="1"/>
      <w:marLeft w:val="0"/>
      <w:marRight w:val="0"/>
      <w:marTop w:val="0"/>
      <w:marBottom w:val="0"/>
      <w:divBdr>
        <w:top w:val="none" w:sz="0" w:space="0" w:color="auto"/>
        <w:left w:val="none" w:sz="0" w:space="0" w:color="auto"/>
        <w:bottom w:val="none" w:sz="0" w:space="0" w:color="auto"/>
        <w:right w:val="none" w:sz="0" w:space="0" w:color="auto"/>
      </w:divBdr>
    </w:div>
    <w:div w:id="899437142">
      <w:bodyDiv w:val="1"/>
      <w:marLeft w:val="0"/>
      <w:marRight w:val="0"/>
      <w:marTop w:val="0"/>
      <w:marBottom w:val="0"/>
      <w:divBdr>
        <w:top w:val="none" w:sz="0" w:space="0" w:color="auto"/>
        <w:left w:val="none" w:sz="0" w:space="0" w:color="auto"/>
        <w:bottom w:val="none" w:sz="0" w:space="0" w:color="auto"/>
        <w:right w:val="none" w:sz="0" w:space="0" w:color="auto"/>
      </w:divBdr>
    </w:div>
    <w:div w:id="1125008190">
      <w:bodyDiv w:val="1"/>
      <w:marLeft w:val="0"/>
      <w:marRight w:val="0"/>
      <w:marTop w:val="0"/>
      <w:marBottom w:val="0"/>
      <w:divBdr>
        <w:top w:val="none" w:sz="0" w:space="0" w:color="auto"/>
        <w:left w:val="none" w:sz="0" w:space="0" w:color="auto"/>
        <w:bottom w:val="none" w:sz="0" w:space="0" w:color="auto"/>
        <w:right w:val="none" w:sz="0" w:space="0" w:color="auto"/>
      </w:divBdr>
    </w:div>
    <w:div w:id="1449857975">
      <w:bodyDiv w:val="1"/>
      <w:marLeft w:val="0"/>
      <w:marRight w:val="0"/>
      <w:marTop w:val="0"/>
      <w:marBottom w:val="0"/>
      <w:divBdr>
        <w:top w:val="none" w:sz="0" w:space="0" w:color="auto"/>
        <w:left w:val="none" w:sz="0" w:space="0" w:color="auto"/>
        <w:bottom w:val="none" w:sz="0" w:space="0" w:color="auto"/>
        <w:right w:val="none" w:sz="0" w:space="0" w:color="auto"/>
      </w:divBdr>
    </w:div>
    <w:div w:id="1505514130">
      <w:bodyDiv w:val="1"/>
      <w:marLeft w:val="0"/>
      <w:marRight w:val="0"/>
      <w:marTop w:val="0"/>
      <w:marBottom w:val="0"/>
      <w:divBdr>
        <w:top w:val="none" w:sz="0" w:space="0" w:color="auto"/>
        <w:left w:val="none" w:sz="0" w:space="0" w:color="auto"/>
        <w:bottom w:val="none" w:sz="0" w:space="0" w:color="auto"/>
        <w:right w:val="none" w:sz="0" w:space="0" w:color="auto"/>
      </w:divBdr>
    </w:div>
    <w:div w:id="168343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lla1@asu.ed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file:///C:\Users\Anatolijs\Documents\A%20Document%2005_01_14\RTU%2017_07_16\ERASMUS%20Modelling%202019\WP5%20Quality%20assurance\QA%20plans\CybPhys%20-%20D51-Quality_assurance_plan_V1.0_(Oct.16_2020).docx" TargetMode="External"/><Relationship Id="rId17" Type="http://schemas.openxmlformats.org/officeDocument/2006/relationships/hyperlink" Target="mailto:sistuk07@gmail.com" TargetMode="External"/><Relationship Id="rId2" Type="http://schemas.openxmlformats.org/officeDocument/2006/relationships/customXml" Target="../customXml/item2.xml"/><Relationship Id="rId16" Type="http://schemas.openxmlformats.org/officeDocument/2006/relationships/hyperlink" Target="mailto:ikovalchuk@tut.b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msiid@mspu.b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kov@gsu.b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4424300017F4459BFF92340ADBCCB9" ma:contentTypeVersion="4" ma:contentTypeDescription="Create a new document." ma:contentTypeScope="" ma:versionID="48ae424104c1c8e7761e397fd04d8aea">
  <xsd:schema xmlns:xsd="http://www.w3.org/2001/XMLSchema" xmlns:xs="http://www.w3.org/2001/XMLSchema" xmlns:p="http://schemas.microsoft.com/office/2006/metadata/properties" xmlns:ns2="3bfbc309-b47d-4f82-a627-01429f83870e" targetNamespace="http://schemas.microsoft.com/office/2006/metadata/properties" ma:root="true" ma:fieldsID="2ff7176015064c9c0f18153aaebe9b22" ns2:_="">
    <xsd:import namespace="3bfbc309-b47d-4f82-a627-01429f8387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bc309-b47d-4f82-a627-01429f838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7D9FA-FAB2-43E6-8E2E-9E3F98501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bc309-b47d-4f82-a627-01429f838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6A6E7-2361-4B24-82CD-B02395A30427}">
  <ds:schemaRefs>
    <ds:schemaRef ds:uri="http://schemas.microsoft.com/sharepoint/v3/contenttype/forms"/>
  </ds:schemaRefs>
</ds:datastoreItem>
</file>

<file path=customXml/itemProps3.xml><?xml version="1.0" encoding="utf-8"?>
<ds:datastoreItem xmlns:ds="http://schemas.openxmlformats.org/officeDocument/2006/customXml" ds:itemID="{7373AB42-5346-48CB-8A46-5FBFE718E8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A73198-258F-4BCD-B4F9-F8E434E8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4137</Words>
  <Characters>23584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Quality Assurance Plan</vt:lpstr>
    </vt:vector>
  </TitlesOfParts>
  <Company/>
  <LinksUpToDate>false</LinksUpToDate>
  <CharactersWithSpaces>27666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Plan</dc:title>
  <dc:subject>Deliverable 5.1</dc:subject>
  <dc:creator>Niκolas Flourentzou</dc:creator>
  <cp:keywords>CybPhys; ERASMUS+; Quality Assurance; WP leader</cp:keywords>
  <dc:description/>
  <cp:lastModifiedBy>Anatolijs Zabašta</cp:lastModifiedBy>
  <cp:revision>11</cp:revision>
  <cp:lastPrinted>2020-05-19T14:52:00Z</cp:lastPrinted>
  <dcterms:created xsi:type="dcterms:W3CDTF">2020-10-16T05:37:00Z</dcterms:created>
  <dcterms:modified xsi:type="dcterms:W3CDTF">2020-10-16T14:26:00Z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0x010100A94424300017F4459BFF92340ADBCCB9</vt:lpwstr>
  </property>
</Properties>
</file>